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4E6" w:rsidRPr="00311609" w:rsidRDefault="003D46F4" w:rsidP="00220722">
      <w:pPr>
        <w:widowControl w:val="0"/>
        <w:overflowPunct w:val="0"/>
        <w:autoSpaceDE w:val="0"/>
        <w:autoSpaceDN w:val="0"/>
        <w:adjustRightInd w:val="0"/>
        <w:spacing w:after="0" w:line="240" w:lineRule="auto"/>
        <w:jc w:val="center"/>
        <w:rPr>
          <w:rFonts w:ascii="Times New Roman" w:hAnsi="Times New Roman" w:cs="Times New Roman"/>
          <w:smallCaps/>
          <w:sz w:val="36"/>
          <w:szCs w:val="36"/>
          <w:lang w:val="en-GB"/>
        </w:rPr>
      </w:pPr>
      <w:r>
        <w:rPr>
          <w:rFonts w:ascii="Times New Roman" w:hAnsi="Times New Roman" w:cs="Times New Roman"/>
          <w:smallCaps/>
          <w:sz w:val="36"/>
          <w:szCs w:val="36"/>
          <w:lang w:val="en-GB"/>
        </w:rPr>
        <w:t xml:space="preserve">Sample academic text - </w:t>
      </w:r>
      <w:r w:rsidR="00311609" w:rsidRPr="00311609">
        <w:rPr>
          <w:rFonts w:ascii="Times New Roman" w:hAnsi="Times New Roman" w:cs="Times New Roman"/>
          <w:smallCaps/>
          <w:sz w:val="36"/>
          <w:szCs w:val="36"/>
          <w:lang w:val="en-GB"/>
        </w:rPr>
        <w:t>Assignment</w:t>
      </w:r>
    </w:p>
    <w:p w:rsidR="006E04E6" w:rsidRPr="00311609" w:rsidRDefault="006E04E6"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6E04E6" w:rsidRPr="00311609" w:rsidRDefault="006E04E6" w:rsidP="006E04E6">
      <w:pPr>
        <w:widowControl w:val="0"/>
        <w:overflowPunct w:val="0"/>
        <w:autoSpaceDE w:val="0"/>
        <w:autoSpaceDN w:val="0"/>
        <w:adjustRightInd w:val="0"/>
        <w:spacing w:after="0" w:line="240" w:lineRule="auto"/>
        <w:rPr>
          <w:rFonts w:ascii="Arial" w:hAnsi="Arial" w:cs="Arial"/>
          <w:sz w:val="20"/>
          <w:szCs w:val="20"/>
          <w:lang w:val="en-GB"/>
        </w:rPr>
      </w:pPr>
      <w:r w:rsidRPr="00311609">
        <w:rPr>
          <w:rFonts w:ascii="Arial" w:hAnsi="Arial" w:cs="Arial"/>
          <w:sz w:val="20"/>
          <w:szCs w:val="20"/>
          <w:lang w:val="en-GB"/>
        </w:rPr>
        <w:t>You are going to read three extracts from the paper by American historian Michael B. Katz called</w:t>
      </w:r>
      <w:r w:rsidR="00311609" w:rsidRPr="00311609">
        <w:rPr>
          <w:rFonts w:ascii="Arial" w:hAnsi="Arial" w:cs="Arial"/>
          <w:sz w:val="20"/>
          <w:szCs w:val="20"/>
          <w:lang w:val="en-GB"/>
        </w:rPr>
        <w:t xml:space="preserve">                    </w:t>
      </w:r>
      <w:r w:rsidRPr="00311609">
        <w:rPr>
          <w:rFonts w:ascii="Arial" w:hAnsi="Arial" w:cs="Arial"/>
          <w:sz w:val="20"/>
          <w:szCs w:val="20"/>
          <w:lang w:val="en-GB"/>
        </w:rPr>
        <w:t xml:space="preserve"> </w:t>
      </w:r>
      <w:r w:rsidRPr="00311609">
        <w:rPr>
          <w:rFonts w:ascii="Arial" w:hAnsi="Arial" w:cs="Arial"/>
          <w:i/>
          <w:sz w:val="20"/>
          <w:szCs w:val="20"/>
          <w:lang w:val="en-GB"/>
        </w:rPr>
        <w:t>Poverty in Twentieth-Century America</w:t>
      </w:r>
      <w:r w:rsidRPr="00311609">
        <w:rPr>
          <w:rFonts w:ascii="Arial" w:hAnsi="Arial" w:cs="Arial"/>
          <w:sz w:val="20"/>
          <w:szCs w:val="20"/>
          <w:lang w:val="en-GB"/>
        </w:rPr>
        <w:t>. The full version of the paper is provided in a separate f</w:t>
      </w:r>
      <w:r w:rsidR="00472C03" w:rsidRPr="00311609">
        <w:rPr>
          <w:rFonts w:ascii="Arial" w:hAnsi="Arial" w:cs="Arial"/>
          <w:sz w:val="20"/>
          <w:szCs w:val="20"/>
          <w:lang w:val="en-GB"/>
        </w:rPr>
        <w:t>ile</w:t>
      </w:r>
      <w:r w:rsidR="00311609">
        <w:rPr>
          <w:rFonts w:ascii="Arial" w:hAnsi="Arial" w:cs="Arial"/>
          <w:sz w:val="20"/>
          <w:szCs w:val="20"/>
          <w:lang w:val="en-GB"/>
        </w:rPr>
        <w:t xml:space="preserve"> for reference</w:t>
      </w:r>
      <w:r w:rsidR="00472C03" w:rsidRPr="00311609">
        <w:rPr>
          <w:rFonts w:ascii="Arial" w:hAnsi="Arial" w:cs="Arial"/>
          <w:sz w:val="20"/>
          <w:szCs w:val="20"/>
          <w:lang w:val="en-GB"/>
        </w:rPr>
        <w:t>. To</w:t>
      </w:r>
      <w:r w:rsidRPr="00311609">
        <w:rPr>
          <w:rFonts w:ascii="Arial" w:hAnsi="Arial" w:cs="Arial"/>
          <w:sz w:val="20"/>
          <w:szCs w:val="20"/>
          <w:lang w:val="en-GB"/>
        </w:rPr>
        <w:t xml:space="preserve"> accomplish your assignment</w:t>
      </w:r>
      <w:r w:rsidR="00472C03" w:rsidRPr="00311609">
        <w:rPr>
          <w:rFonts w:ascii="Arial" w:hAnsi="Arial" w:cs="Arial"/>
          <w:sz w:val="20"/>
          <w:szCs w:val="20"/>
          <w:lang w:val="en-GB"/>
        </w:rPr>
        <w:t>, you</w:t>
      </w:r>
      <w:r w:rsidR="00311609">
        <w:rPr>
          <w:rFonts w:ascii="Arial" w:hAnsi="Arial" w:cs="Arial"/>
          <w:sz w:val="20"/>
          <w:szCs w:val="20"/>
          <w:lang w:val="en-GB"/>
        </w:rPr>
        <w:t xml:space="preserve"> only</w:t>
      </w:r>
      <w:r w:rsidR="00472C03" w:rsidRPr="00311609">
        <w:rPr>
          <w:rFonts w:ascii="Arial" w:hAnsi="Arial" w:cs="Arial"/>
          <w:sz w:val="20"/>
          <w:szCs w:val="20"/>
          <w:lang w:val="en-GB"/>
        </w:rPr>
        <w:t xml:space="preserve"> need </w:t>
      </w:r>
      <w:r w:rsidRPr="00311609">
        <w:rPr>
          <w:rFonts w:ascii="Arial" w:hAnsi="Arial" w:cs="Arial"/>
          <w:sz w:val="20"/>
          <w:szCs w:val="20"/>
          <w:lang w:val="en-GB"/>
        </w:rPr>
        <w:t>the abbreviated</w:t>
      </w:r>
      <w:r w:rsidR="00311609">
        <w:rPr>
          <w:rFonts w:ascii="Arial" w:hAnsi="Arial" w:cs="Arial"/>
          <w:sz w:val="20"/>
          <w:szCs w:val="20"/>
          <w:lang w:val="en-GB"/>
        </w:rPr>
        <w:t xml:space="preserve"> version</w:t>
      </w:r>
      <w:r w:rsidRPr="00311609">
        <w:rPr>
          <w:rFonts w:ascii="Arial" w:hAnsi="Arial" w:cs="Arial"/>
          <w:sz w:val="20"/>
          <w:szCs w:val="20"/>
          <w:lang w:val="en-GB"/>
        </w:rPr>
        <w:t xml:space="preserve">, with subchapters marked </w:t>
      </w:r>
      <w:r w:rsidRPr="00311609">
        <w:rPr>
          <w:rFonts w:ascii="Arial" w:hAnsi="Arial" w:cs="Arial"/>
          <w:i/>
          <w:sz w:val="20"/>
          <w:szCs w:val="20"/>
          <w:lang w:val="en-GB"/>
        </w:rPr>
        <w:t>Introduction, Main Body</w:t>
      </w:r>
      <w:r w:rsidRPr="00311609">
        <w:rPr>
          <w:rFonts w:ascii="Arial" w:hAnsi="Arial" w:cs="Arial"/>
          <w:sz w:val="20"/>
          <w:szCs w:val="20"/>
          <w:lang w:val="en-GB"/>
        </w:rPr>
        <w:t xml:space="preserve"> and</w:t>
      </w:r>
      <w:r w:rsidRPr="00311609">
        <w:rPr>
          <w:rFonts w:ascii="Arial" w:hAnsi="Arial" w:cs="Arial"/>
          <w:i/>
          <w:sz w:val="20"/>
          <w:szCs w:val="20"/>
          <w:lang w:val="en-GB"/>
        </w:rPr>
        <w:t xml:space="preserve"> Conclusion</w:t>
      </w:r>
      <w:r w:rsidRPr="00311609">
        <w:rPr>
          <w:rFonts w:ascii="Arial" w:hAnsi="Arial" w:cs="Arial"/>
          <w:sz w:val="20"/>
          <w:szCs w:val="20"/>
          <w:lang w:val="en-GB"/>
        </w:rPr>
        <w:t>.</w:t>
      </w:r>
    </w:p>
    <w:p w:rsidR="006E04E6" w:rsidRPr="00311609" w:rsidRDefault="006E04E6" w:rsidP="006E04E6">
      <w:pPr>
        <w:widowControl w:val="0"/>
        <w:overflowPunct w:val="0"/>
        <w:autoSpaceDE w:val="0"/>
        <w:autoSpaceDN w:val="0"/>
        <w:adjustRightInd w:val="0"/>
        <w:spacing w:after="0" w:line="240" w:lineRule="auto"/>
        <w:rPr>
          <w:rFonts w:ascii="Arial" w:hAnsi="Arial" w:cs="Arial"/>
          <w:sz w:val="20"/>
          <w:szCs w:val="20"/>
          <w:lang w:val="en-GB"/>
        </w:rPr>
      </w:pPr>
    </w:p>
    <w:p w:rsidR="006E04E6" w:rsidRPr="00311609" w:rsidRDefault="006E04E6" w:rsidP="006E04E6">
      <w:pPr>
        <w:widowControl w:val="0"/>
        <w:overflowPunct w:val="0"/>
        <w:autoSpaceDE w:val="0"/>
        <w:autoSpaceDN w:val="0"/>
        <w:adjustRightInd w:val="0"/>
        <w:spacing w:after="0" w:line="240" w:lineRule="auto"/>
        <w:rPr>
          <w:rFonts w:ascii="Arial" w:hAnsi="Arial" w:cs="Arial"/>
          <w:b/>
          <w:sz w:val="20"/>
          <w:szCs w:val="20"/>
          <w:lang w:val="en-GB"/>
        </w:rPr>
      </w:pPr>
      <w:r w:rsidRPr="00311609">
        <w:rPr>
          <w:rFonts w:ascii="Arial" w:hAnsi="Arial" w:cs="Arial"/>
          <w:b/>
          <w:sz w:val="20"/>
          <w:szCs w:val="20"/>
          <w:lang w:val="en-GB"/>
        </w:rPr>
        <w:t>Read the assigned text and complete the following tasks (answer the following questions):</w:t>
      </w:r>
    </w:p>
    <w:p w:rsidR="00472C03" w:rsidRPr="00311609" w:rsidRDefault="00472C03"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472C03" w:rsidRPr="00311609" w:rsidRDefault="00472C03"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r w:rsidRPr="00311609">
        <w:rPr>
          <w:rFonts w:ascii="Times New Roman" w:hAnsi="Times New Roman" w:cs="Times New Roman"/>
          <w:sz w:val="24"/>
          <w:szCs w:val="24"/>
          <w:lang w:val="en-GB"/>
        </w:rPr>
        <w:t>1. What is the purpose of the paper? What linguistic means (phrases/expressions)</w:t>
      </w:r>
      <w:r w:rsidR="00CE557D">
        <w:rPr>
          <w:rFonts w:ascii="Times New Roman" w:hAnsi="Times New Roman" w:cs="Times New Roman"/>
          <w:sz w:val="24"/>
          <w:szCs w:val="24"/>
          <w:lang w:val="en-GB"/>
        </w:rPr>
        <w:t xml:space="preserve"> do</w:t>
      </w:r>
      <w:r w:rsidRPr="00311609">
        <w:rPr>
          <w:rFonts w:ascii="Times New Roman" w:hAnsi="Times New Roman" w:cs="Times New Roman"/>
          <w:sz w:val="24"/>
          <w:szCs w:val="24"/>
          <w:lang w:val="en-GB"/>
        </w:rPr>
        <w:t xml:space="preserve"> the author</w:t>
      </w:r>
      <w:r w:rsidR="00CE557D">
        <w:rPr>
          <w:rFonts w:ascii="Times New Roman" w:hAnsi="Times New Roman" w:cs="Times New Roman"/>
          <w:sz w:val="24"/>
          <w:szCs w:val="24"/>
          <w:lang w:val="en-GB"/>
        </w:rPr>
        <w:t>s</w:t>
      </w:r>
      <w:r w:rsidRPr="00311609">
        <w:rPr>
          <w:rFonts w:ascii="Times New Roman" w:hAnsi="Times New Roman" w:cs="Times New Roman"/>
          <w:sz w:val="24"/>
          <w:szCs w:val="24"/>
          <w:lang w:val="en-GB"/>
        </w:rPr>
        <w:t xml:space="preserve"> use to define this purpose?</w:t>
      </w:r>
    </w:p>
    <w:p w:rsidR="00472C03" w:rsidRDefault="00472C03"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311609" w:rsidRDefault="00311609"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311609" w:rsidRPr="00311609" w:rsidRDefault="00311609"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472C03" w:rsidRPr="00311609" w:rsidRDefault="00472C03"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472C03" w:rsidRPr="00311609" w:rsidRDefault="00472C03"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r w:rsidRPr="00311609">
        <w:rPr>
          <w:rFonts w:ascii="Times New Roman" w:hAnsi="Times New Roman" w:cs="Times New Roman"/>
          <w:sz w:val="24"/>
          <w:szCs w:val="24"/>
          <w:lang w:val="en-GB"/>
        </w:rPr>
        <w:t>2. The aut</w:t>
      </w:r>
      <w:r w:rsidR="00311609">
        <w:rPr>
          <w:rFonts w:ascii="Times New Roman" w:hAnsi="Times New Roman" w:cs="Times New Roman"/>
          <w:sz w:val="24"/>
          <w:szCs w:val="24"/>
          <w:lang w:val="en-GB"/>
        </w:rPr>
        <w:t>hor</w:t>
      </w:r>
      <w:r w:rsidR="00CE557D">
        <w:rPr>
          <w:rFonts w:ascii="Times New Roman" w:hAnsi="Times New Roman" w:cs="Times New Roman"/>
          <w:sz w:val="24"/>
          <w:szCs w:val="24"/>
          <w:lang w:val="en-GB"/>
        </w:rPr>
        <w:t>s do</w:t>
      </w:r>
      <w:r w:rsidR="00311609">
        <w:rPr>
          <w:rFonts w:ascii="Times New Roman" w:hAnsi="Times New Roman" w:cs="Times New Roman"/>
          <w:sz w:val="24"/>
          <w:szCs w:val="24"/>
          <w:lang w:val="en-GB"/>
        </w:rPr>
        <w:t xml:space="preserve"> not start with defini</w:t>
      </w:r>
      <w:r w:rsidRPr="00311609">
        <w:rPr>
          <w:rFonts w:ascii="Times New Roman" w:hAnsi="Times New Roman" w:cs="Times New Roman"/>
          <w:sz w:val="24"/>
          <w:szCs w:val="24"/>
          <w:lang w:val="en-GB"/>
        </w:rPr>
        <w:t>ng the purpose s</w:t>
      </w:r>
      <w:r w:rsidR="00CE557D">
        <w:rPr>
          <w:rFonts w:ascii="Times New Roman" w:hAnsi="Times New Roman" w:cs="Times New Roman"/>
          <w:sz w:val="24"/>
          <w:szCs w:val="24"/>
          <w:lang w:val="en-GB"/>
        </w:rPr>
        <w:t>traight away. Instead, they begin</w:t>
      </w:r>
      <w:r w:rsidRPr="00311609">
        <w:rPr>
          <w:rFonts w:ascii="Times New Roman" w:hAnsi="Times New Roman" w:cs="Times New Roman"/>
          <w:sz w:val="24"/>
          <w:szCs w:val="24"/>
          <w:lang w:val="en-GB"/>
        </w:rPr>
        <w:t xml:space="preserve"> on a more general note. What is the content and aim of this general</w:t>
      </w:r>
      <w:r w:rsidR="000B6328" w:rsidRPr="00311609">
        <w:rPr>
          <w:rFonts w:ascii="Times New Roman" w:hAnsi="Times New Roman" w:cs="Times New Roman"/>
          <w:sz w:val="24"/>
          <w:szCs w:val="24"/>
          <w:lang w:val="en-GB"/>
        </w:rPr>
        <w:t xml:space="preserve"> </w:t>
      </w:r>
      <w:r w:rsidRPr="00311609">
        <w:rPr>
          <w:rFonts w:ascii="Times New Roman" w:hAnsi="Times New Roman" w:cs="Times New Roman"/>
          <w:sz w:val="24"/>
          <w:szCs w:val="24"/>
          <w:lang w:val="en-GB"/>
        </w:rPr>
        <w:t>opening section?</w:t>
      </w:r>
    </w:p>
    <w:p w:rsidR="006E04E6" w:rsidRDefault="006E04E6"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311609" w:rsidRPr="00311609" w:rsidRDefault="00311609"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0B6328" w:rsidRPr="00311609" w:rsidRDefault="000B6328"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0B6328" w:rsidRPr="00311609" w:rsidRDefault="000B6328"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r w:rsidRPr="00311609">
        <w:rPr>
          <w:rFonts w:ascii="Times New Roman" w:hAnsi="Times New Roman" w:cs="Times New Roman"/>
          <w:sz w:val="24"/>
          <w:szCs w:val="24"/>
          <w:lang w:val="en-GB"/>
        </w:rPr>
        <w:t>3. Despite the recommended impersonality of academic writing, the aut</w:t>
      </w:r>
      <w:r w:rsidR="00220722" w:rsidRPr="00311609">
        <w:rPr>
          <w:rFonts w:ascii="Times New Roman" w:hAnsi="Times New Roman" w:cs="Times New Roman"/>
          <w:sz w:val="24"/>
          <w:szCs w:val="24"/>
          <w:lang w:val="en-GB"/>
        </w:rPr>
        <w:t>hor</w:t>
      </w:r>
      <w:r w:rsidR="00CE557D">
        <w:rPr>
          <w:rFonts w:ascii="Times New Roman" w:hAnsi="Times New Roman" w:cs="Times New Roman"/>
          <w:sz w:val="24"/>
          <w:szCs w:val="24"/>
          <w:lang w:val="en-GB"/>
        </w:rPr>
        <w:t>s use</w:t>
      </w:r>
      <w:r w:rsidR="00220722" w:rsidRPr="00311609">
        <w:rPr>
          <w:rFonts w:ascii="Times New Roman" w:hAnsi="Times New Roman" w:cs="Times New Roman"/>
          <w:sz w:val="24"/>
          <w:szCs w:val="24"/>
          <w:lang w:val="en-GB"/>
        </w:rPr>
        <w:t xml:space="preserve"> personal expressions in</w:t>
      </w:r>
      <w:r w:rsidRPr="00311609">
        <w:rPr>
          <w:rFonts w:ascii="Times New Roman" w:hAnsi="Times New Roman" w:cs="Times New Roman"/>
          <w:sz w:val="24"/>
          <w:szCs w:val="24"/>
          <w:lang w:val="en-GB"/>
        </w:rPr>
        <w:t xml:space="preserve"> various parts of his introduction.  Provide some examples of this.</w:t>
      </w:r>
    </w:p>
    <w:p w:rsidR="000B6328" w:rsidRPr="00311609" w:rsidRDefault="000B6328"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0B6328" w:rsidRDefault="000B6328"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311609" w:rsidRPr="00311609" w:rsidRDefault="00311609"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0B6328" w:rsidRPr="00311609" w:rsidRDefault="000B6328"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r w:rsidRPr="00311609">
        <w:rPr>
          <w:rFonts w:ascii="Times New Roman" w:hAnsi="Times New Roman" w:cs="Times New Roman"/>
          <w:sz w:val="24"/>
          <w:szCs w:val="24"/>
          <w:lang w:val="en-GB"/>
        </w:rPr>
        <w:t xml:space="preserve">4. </w:t>
      </w:r>
      <w:r w:rsidR="0010548A" w:rsidRPr="00311609">
        <w:rPr>
          <w:rFonts w:ascii="Times New Roman" w:hAnsi="Times New Roman" w:cs="Times New Roman"/>
          <w:sz w:val="24"/>
          <w:szCs w:val="24"/>
          <w:lang w:val="en-GB"/>
        </w:rPr>
        <w:t>In the main body of the text, find some examples of the following:</w:t>
      </w:r>
    </w:p>
    <w:p w:rsidR="0010548A" w:rsidRPr="00311609" w:rsidRDefault="0010548A" w:rsidP="006E04E6">
      <w:pPr>
        <w:widowControl w:val="0"/>
        <w:overflowPunct w:val="0"/>
        <w:autoSpaceDE w:val="0"/>
        <w:autoSpaceDN w:val="0"/>
        <w:adjustRightInd w:val="0"/>
        <w:spacing w:after="0" w:line="240" w:lineRule="auto"/>
        <w:rPr>
          <w:rFonts w:ascii="Times New Roman" w:hAnsi="Times New Roman" w:cs="Times New Roman"/>
          <w:sz w:val="24"/>
          <w:szCs w:val="24"/>
          <w:lang w:val="en-GB"/>
        </w:rPr>
      </w:pPr>
    </w:p>
    <w:p w:rsidR="0010548A" w:rsidRDefault="0010548A" w:rsidP="0010548A">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r w:rsidRPr="00311609">
        <w:rPr>
          <w:rFonts w:ascii="Times New Roman" w:hAnsi="Times New Roman" w:cs="Times New Roman"/>
          <w:sz w:val="24"/>
          <w:szCs w:val="24"/>
          <w:lang w:val="en-GB"/>
        </w:rPr>
        <w:t>a) linking expressions</w:t>
      </w:r>
    </w:p>
    <w:p w:rsidR="00311609" w:rsidRPr="00311609" w:rsidRDefault="00311609" w:rsidP="0010548A">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p>
    <w:p w:rsidR="0010548A" w:rsidRPr="00311609" w:rsidRDefault="0010548A" w:rsidP="0010548A">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p>
    <w:p w:rsidR="0010548A" w:rsidRDefault="0010548A" w:rsidP="0010548A">
      <w:pPr>
        <w:widowControl w:val="0"/>
        <w:overflowPunct w:val="0"/>
        <w:autoSpaceDE w:val="0"/>
        <w:autoSpaceDN w:val="0"/>
        <w:adjustRightInd w:val="0"/>
        <w:spacing w:after="0" w:line="240" w:lineRule="auto"/>
        <w:ind w:firstLine="708"/>
        <w:rPr>
          <w:rFonts w:ascii="Times New Roman" w:hAnsi="Times New Roman" w:cs="Times New Roman"/>
          <w:i/>
          <w:sz w:val="24"/>
          <w:szCs w:val="24"/>
          <w:lang w:val="en-GB"/>
        </w:rPr>
      </w:pPr>
      <w:r w:rsidRPr="00311609">
        <w:rPr>
          <w:rFonts w:ascii="Times New Roman" w:hAnsi="Times New Roman" w:cs="Times New Roman"/>
          <w:sz w:val="24"/>
          <w:szCs w:val="24"/>
          <w:lang w:val="en-GB"/>
        </w:rPr>
        <w:t xml:space="preserve">b) </w:t>
      </w:r>
      <w:r w:rsidR="00EF2D80" w:rsidRPr="00311609">
        <w:rPr>
          <w:rFonts w:ascii="Times New Roman" w:hAnsi="Times New Roman" w:cs="Times New Roman"/>
          <w:sz w:val="24"/>
          <w:szCs w:val="24"/>
          <w:lang w:val="en-GB"/>
        </w:rPr>
        <w:t xml:space="preserve">verbs or nouns with the meaning of </w:t>
      </w:r>
      <w:r w:rsidR="00EF2D80" w:rsidRPr="00311609">
        <w:rPr>
          <w:rFonts w:ascii="Times New Roman" w:hAnsi="Times New Roman" w:cs="Times New Roman"/>
          <w:i/>
          <w:sz w:val="24"/>
          <w:szCs w:val="24"/>
          <w:lang w:val="en-GB"/>
        </w:rPr>
        <w:t>rising, falling</w:t>
      </w:r>
      <w:r w:rsidR="00EF2D80" w:rsidRPr="00311609">
        <w:rPr>
          <w:rFonts w:ascii="Times New Roman" w:hAnsi="Times New Roman" w:cs="Times New Roman"/>
          <w:sz w:val="24"/>
          <w:szCs w:val="24"/>
          <w:lang w:val="en-GB"/>
        </w:rPr>
        <w:t xml:space="preserve"> or </w:t>
      </w:r>
      <w:r w:rsidR="00EF2D80" w:rsidRPr="00311609">
        <w:rPr>
          <w:rFonts w:ascii="Times New Roman" w:hAnsi="Times New Roman" w:cs="Times New Roman"/>
          <w:i/>
          <w:sz w:val="24"/>
          <w:szCs w:val="24"/>
          <w:lang w:val="en-GB"/>
        </w:rPr>
        <w:t>stagnating</w:t>
      </w:r>
    </w:p>
    <w:p w:rsidR="00311609" w:rsidRPr="00311609" w:rsidRDefault="00311609" w:rsidP="0010548A">
      <w:pPr>
        <w:widowControl w:val="0"/>
        <w:overflowPunct w:val="0"/>
        <w:autoSpaceDE w:val="0"/>
        <w:autoSpaceDN w:val="0"/>
        <w:adjustRightInd w:val="0"/>
        <w:spacing w:after="0" w:line="240" w:lineRule="auto"/>
        <w:ind w:firstLine="708"/>
        <w:rPr>
          <w:rFonts w:ascii="Times New Roman" w:hAnsi="Times New Roman" w:cs="Times New Roman"/>
          <w:i/>
          <w:sz w:val="24"/>
          <w:szCs w:val="24"/>
          <w:lang w:val="en-GB"/>
        </w:rPr>
      </w:pPr>
    </w:p>
    <w:p w:rsidR="00311609" w:rsidRPr="00311609" w:rsidRDefault="00311609" w:rsidP="0010548A">
      <w:pPr>
        <w:widowControl w:val="0"/>
        <w:overflowPunct w:val="0"/>
        <w:autoSpaceDE w:val="0"/>
        <w:autoSpaceDN w:val="0"/>
        <w:adjustRightInd w:val="0"/>
        <w:spacing w:after="0" w:line="240" w:lineRule="auto"/>
        <w:ind w:firstLine="708"/>
        <w:rPr>
          <w:rFonts w:ascii="Times New Roman" w:hAnsi="Times New Roman" w:cs="Times New Roman"/>
          <w:i/>
          <w:sz w:val="24"/>
          <w:szCs w:val="24"/>
          <w:lang w:val="en-GB"/>
        </w:rPr>
      </w:pPr>
    </w:p>
    <w:p w:rsidR="00311609" w:rsidRDefault="00311609" w:rsidP="0010548A">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r w:rsidRPr="00311609">
        <w:rPr>
          <w:rFonts w:ascii="Times New Roman" w:hAnsi="Times New Roman" w:cs="Times New Roman"/>
          <w:sz w:val="24"/>
          <w:szCs w:val="24"/>
          <w:lang w:val="en-GB"/>
        </w:rPr>
        <w:t>c) phrases of comparison</w:t>
      </w:r>
    </w:p>
    <w:p w:rsidR="00311609" w:rsidRPr="00311609" w:rsidRDefault="00311609" w:rsidP="0010548A">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p>
    <w:p w:rsidR="0010548A" w:rsidRPr="00311609" w:rsidRDefault="0010548A" w:rsidP="0010548A">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p>
    <w:p w:rsidR="00311609" w:rsidRDefault="001A5F19">
      <w:pPr>
        <w:rPr>
          <w:rFonts w:ascii="Times New Roman" w:hAnsi="Times New Roman" w:cs="Times New Roman"/>
          <w:sz w:val="24"/>
          <w:szCs w:val="24"/>
          <w:lang w:val="en-GB"/>
        </w:rPr>
      </w:pPr>
      <w:r w:rsidRPr="00311609">
        <w:rPr>
          <w:rFonts w:ascii="Times New Roman" w:hAnsi="Times New Roman" w:cs="Times New Roman"/>
          <w:sz w:val="24"/>
          <w:szCs w:val="24"/>
          <w:lang w:val="en-GB"/>
        </w:rPr>
        <w:t>5. What are some of the author</w:t>
      </w:r>
      <w:r w:rsidR="00311609">
        <w:rPr>
          <w:rFonts w:ascii="Times New Roman" w:hAnsi="Times New Roman" w:cs="Times New Roman"/>
          <w:sz w:val="24"/>
          <w:szCs w:val="24"/>
          <w:lang w:val="en-GB"/>
        </w:rPr>
        <w:t>s</w:t>
      </w:r>
      <w:r w:rsidR="00CE557D">
        <w:rPr>
          <w:rFonts w:ascii="Times New Roman" w:hAnsi="Times New Roman" w:cs="Times New Roman"/>
          <w:sz w:val="24"/>
          <w:szCs w:val="24"/>
          <w:lang w:val="en-GB"/>
        </w:rPr>
        <w:t>’</w:t>
      </w:r>
      <w:r w:rsidR="00311609">
        <w:rPr>
          <w:rFonts w:ascii="Times New Roman" w:hAnsi="Times New Roman" w:cs="Times New Roman"/>
          <w:sz w:val="24"/>
          <w:szCs w:val="24"/>
          <w:lang w:val="en-GB"/>
        </w:rPr>
        <w:t xml:space="preserve"> find</w:t>
      </w:r>
      <w:r w:rsidRPr="00311609">
        <w:rPr>
          <w:rFonts w:ascii="Times New Roman" w:hAnsi="Times New Roman" w:cs="Times New Roman"/>
          <w:sz w:val="24"/>
          <w:szCs w:val="24"/>
          <w:lang w:val="en-GB"/>
        </w:rPr>
        <w:t>ings and their implications stated in the Conclusion?</w:t>
      </w:r>
      <w:r w:rsidR="00CE557D">
        <w:rPr>
          <w:rFonts w:ascii="Times New Roman" w:hAnsi="Times New Roman" w:cs="Times New Roman"/>
          <w:sz w:val="24"/>
          <w:szCs w:val="24"/>
          <w:lang w:val="en-GB"/>
        </w:rPr>
        <w:t xml:space="preserve">    Paraphrase them.</w:t>
      </w:r>
    </w:p>
    <w:p w:rsidR="00CE557D" w:rsidRDefault="00CE557D">
      <w:pPr>
        <w:rPr>
          <w:rFonts w:ascii="Times New Roman" w:hAnsi="Times New Roman" w:cs="Times New Roman"/>
          <w:sz w:val="24"/>
          <w:szCs w:val="24"/>
          <w:lang w:val="en-GB"/>
        </w:rPr>
      </w:pPr>
    </w:p>
    <w:p w:rsidR="00311609" w:rsidRDefault="00311609">
      <w:pPr>
        <w:rPr>
          <w:rFonts w:ascii="Times New Roman" w:hAnsi="Times New Roman" w:cs="Times New Roman"/>
          <w:sz w:val="24"/>
          <w:szCs w:val="24"/>
          <w:lang w:val="en-GB"/>
        </w:rPr>
      </w:pPr>
    </w:p>
    <w:p w:rsidR="00311609" w:rsidRPr="00311609" w:rsidRDefault="00311609">
      <w:pPr>
        <w:rPr>
          <w:rFonts w:ascii="Times New Roman" w:hAnsi="Times New Roman" w:cs="Times New Roman"/>
          <w:sz w:val="24"/>
          <w:szCs w:val="24"/>
          <w:lang w:val="en-GB"/>
        </w:rPr>
      </w:pPr>
    </w:p>
    <w:p w:rsidR="001A5F19" w:rsidRPr="00311609" w:rsidRDefault="00311609" w:rsidP="001A5F19">
      <w:pPr>
        <w:widowControl w:val="0"/>
        <w:overflowPunct w:val="0"/>
        <w:autoSpaceDE w:val="0"/>
        <w:autoSpaceDN w:val="0"/>
        <w:adjustRightInd w:val="0"/>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6.  Provide some examples of</w:t>
      </w:r>
      <w:r w:rsidR="001A5F19" w:rsidRPr="00311609">
        <w:rPr>
          <w:rFonts w:ascii="Times New Roman" w:hAnsi="Times New Roman" w:cs="Times New Roman"/>
          <w:sz w:val="24"/>
          <w:szCs w:val="24"/>
          <w:lang w:val="en-GB"/>
        </w:rPr>
        <w:t xml:space="preserve"> words/phrases are used in the Conclusion to express</w:t>
      </w:r>
    </w:p>
    <w:p w:rsidR="001A5F19" w:rsidRDefault="001A5F19" w:rsidP="001A5F19">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r w:rsidRPr="00311609">
        <w:rPr>
          <w:rFonts w:ascii="Times New Roman" w:hAnsi="Times New Roman" w:cs="Times New Roman"/>
          <w:sz w:val="24"/>
          <w:szCs w:val="24"/>
          <w:lang w:val="en-GB"/>
        </w:rPr>
        <w:t>a) cause or result</w:t>
      </w:r>
    </w:p>
    <w:p w:rsidR="00311609" w:rsidRPr="00311609" w:rsidRDefault="00311609" w:rsidP="001A5F19">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p>
    <w:p w:rsidR="001A5F19" w:rsidRPr="00311609" w:rsidRDefault="001A5F19" w:rsidP="001A5F19">
      <w:pPr>
        <w:widowControl w:val="0"/>
        <w:overflowPunct w:val="0"/>
        <w:autoSpaceDE w:val="0"/>
        <w:autoSpaceDN w:val="0"/>
        <w:adjustRightInd w:val="0"/>
        <w:spacing w:after="0" w:line="240" w:lineRule="auto"/>
        <w:ind w:firstLine="708"/>
        <w:rPr>
          <w:rFonts w:ascii="Times New Roman" w:hAnsi="Times New Roman" w:cs="Times New Roman"/>
          <w:sz w:val="24"/>
          <w:szCs w:val="24"/>
          <w:lang w:val="en-GB"/>
        </w:rPr>
      </w:pPr>
      <w:r w:rsidRPr="00311609">
        <w:rPr>
          <w:rFonts w:ascii="Times New Roman" w:hAnsi="Times New Roman" w:cs="Times New Roman"/>
          <w:sz w:val="24"/>
          <w:szCs w:val="24"/>
          <w:lang w:val="en-GB"/>
        </w:rPr>
        <w:t>b) contradiction</w:t>
      </w:r>
      <w:r w:rsidR="00311609" w:rsidRPr="00311609">
        <w:rPr>
          <w:rFonts w:ascii="Times New Roman" w:hAnsi="Times New Roman" w:cs="Times New Roman"/>
          <w:sz w:val="24"/>
          <w:szCs w:val="24"/>
          <w:lang w:val="en-GB"/>
        </w:rPr>
        <w:t>/contrast</w:t>
      </w:r>
    </w:p>
    <w:p w:rsidR="001A5F19" w:rsidRPr="00311609" w:rsidRDefault="001A5F19">
      <w:pPr>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326"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2440"/>
        <w:rPr>
          <w:rFonts w:ascii="Times New Roman" w:hAnsi="Times New Roman" w:cs="Times New Roman"/>
          <w:sz w:val="24"/>
          <w:szCs w:val="24"/>
          <w:lang w:val="en-GB"/>
        </w:rPr>
      </w:pPr>
      <w:r w:rsidRPr="00FC3BB8">
        <w:rPr>
          <w:rFonts w:ascii="Times New Roman" w:hAnsi="Times New Roman" w:cs="Times New Roman"/>
          <w:sz w:val="24"/>
          <w:szCs w:val="24"/>
          <w:lang w:val="en-GB"/>
        </w:rPr>
        <w:t>Poverty in Twentieth-Century America</w:t>
      </w:r>
    </w:p>
    <w:p w:rsidR="00787318" w:rsidRPr="00FC3BB8" w:rsidRDefault="00787318" w:rsidP="00787318">
      <w:pPr>
        <w:widowControl w:val="0"/>
        <w:autoSpaceDE w:val="0"/>
        <w:autoSpaceDN w:val="0"/>
        <w:adjustRightInd w:val="0"/>
        <w:spacing w:after="0" w:line="240" w:lineRule="auto"/>
        <w:ind w:left="2440"/>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244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               (abridged version)</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376"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2640"/>
        <w:rPr>
          <w:rFonts w:ascii="Times New Roman" w:hAnsi="Times New Roman" w:cs="Times New Roman"/>
          <w:sz w:val="24"/>
          <w:szCs w:val="24"/>
          <w:lang w:val="en-GB"/>
        </w:rPr>
      </w:pPr>
      <w:r w:rsidRPr="00FC3BB8">
        <w:rPr>
          <w:rFonts w:ascii="Times New Roman" w:hAnsi="Times New Roman" w:cs="Times New Roman"/>
          <w:sz w:val="24"/>
          <w:szCs w:val="24"/>
          <w:lang w:val="en-GB"/>
        </w:rPr>
        <w:t>Michael B. Katz and Mark J. Stern</w:t>
      </w:r>
    </w:p>
    <w:p w:rsidR="00787318" w:rsidRPr="00FC3BB8" w:rsidRDefault="00787318" w:rsidP="00787318">
      <w:pPr>
        <w:widowControl w:val="0"/>
        <w:autoSpaceDE w:val="0"/>
        <w:autoSpaceDN w:val="0"/>
        <w:adjustRightInd w:val="0"/>
        <w:spacing w:after="0" w:line="336"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2640"/>
        <w:rPr>
          <w:rFonts w:ascii="Times New Roman" w:hAnsi="Times New Roman" w:cs="Times New Roman"/>
          <w:sz w:val="24"/>
          <w:szCs w:val="24"/>
          <w:lang w:val="en-GB"/>
        </w:rPr>
      </w:pPr>
      <w:r w:rsidRPr="00FC3BB8">
        <w:rPr>
          <w:rFonts w:ascii="Times New Roman" w:hAnsi="Times New Roman" w:cs="Times New Roman"/>
          <w:sz w:val="24"/>
          <w:szCs w:val="24"/>
          <w:lang w:val="en-GB"/>
        </w:rPr>
        <w:t>America at the Millennium Project</w:t>
      </w:r>
    </w:p>
    <w:p w:rsidR="00787318" w:rsidRPr="00FC3BB8" w:rsidRDefault="00787318" w:rsidP="00787318">
      <w:pPr>
        <w:widowControl w:val="0"/>
        <w:autoSpaceDE w:val="0"/>
        <w:autoSpaceDN w:val="0"/>
        <w:adjustRightInd w:val="0"/>
        <w:spacing w:after="0" w:line="26"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3440"/>
        <w:rPr>
          <w:rFonts w:ascii="Times New Roman" w:hAnsi="Times New Roman" w:cs="Times New Roman"/>
          <w:sz w:val="24"/>
          <w:szCs w:val="24"/>
          <w:lang w:val="en-GB"/>
        </w:rPr>
      </w:pPr>
      <w:r w:rsidRPr="00FC3BB8">
        <w:rPr>
          <w:rFonts w:ascii="Times New Roman" w:hAnsi="Times New Roman" w:cs="Times New Roman"/>
          <w:sz w:val="24"/>
          <w:szCs w:val="24"/>
          <w:lang w:val="en-GB"/>
        </w:rPr>
        <w:t>Working Paper #7</w:t>
      </w:r>
    </w:p>
    <w:p w:rsidR="00787318" w:rsidRPr="00FC3BB8" w:rsidRDefault="00787318" w:rsidP="00787318">
      <w:pPr>
        <w:widowControl w:val="0"/>
        <w:autoSpaceDE w:val="0"/>
        <w:autoSpaceDN w:val="0"/>
        <w:adjustRightInd w:val="0"/>
        <w:spacing w:after="0" w:line="214"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3540"/>
        <w:rPr>
          <w:rFonts w:ascii="Times New Roman" w:hAnsi="Times New Roman" w:cs="Times New Roman"/>
          <w:sz w:val="24"/>
          <w:szCs w:val="24"/>
          <w:lang w:val="en-GB"/>
        </w:rPr>
      </w:pPr>
      <w:r w:rsidRPr="00FC3BB8">
        <w:rPr>
          <w:rFonts w:ascii="Times New Roman" w:hAnsi="Times New Roman" w:cs="Times New Roman"/>
          <w:sz w:val="24"/>
          <w:szCs w:val="24"/>
          <w:lang w:val="en-GB"/>
        </w:rPr>
        <w:t>November 2001</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r w:rsidRPr="00FC3BB8">
        <w:rPr>
          <w:rFonts w:ascii="Times New Roman" w:hAnsi="Times New Roman" w:cs="Times New Roman"/>
          <w:sz w:val="24"/>
          <w:szCs w:val="24"/>
          <w:lang w:val="en-GB"/>
        </w:rPr>
        <w:t>Source:</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r w:rsidRPr="00FC3BB8">
        <w:rPr>
          <w:rFonts w:ascii="Times New Roman" w:hAnsi="Times New Roman" w:cs="Times New Roman"/>
          <w:sz w:val="24"/>
          <w:szCs w:val="24"/>
          <w:lang w:val="en-GB"/>
        </w:rPr>
        <w:t>Published with the authors’ kind permission.</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36"/>
          <w:szCs w:val="36"/>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b/>
          <w:i/>
          <w:sz w:val="32"/>
          <w:szCs w:val="32"/>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b/>
          <w:i/>
          <w:sz w:val="32"/>
          <w:szCs w:val="32"/>
          <w:lang w:val="en-GB"/>
        </w:rPr>
      </w:pPr>
      <w:r w:rsidRPr="00FC3BB8">
        <w:rPr>
          <w:rFonts w:ascii="Times New Roman" w:hAnsi="Times New Roman" w:cs="Times New Roman"/>
          <w:b/>
          <w:i/>
          <w:sz w:val="32"/>
          <w:szCs w:val="32"/>
          <w:lang w:val="en-GB"/>
        </w:rPr>
        <w:t>Introduction</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9"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79" w:lineRule="auto"/>
        <w:ind w:right="6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In twentieth-century America the history of poverty begins with most working people living on the edge of destitution, periodically short of food, fuel, clothing, and shelter. It ends with poverty greatly reduced, its components reshuffled. It is a story of both malleability and resilience – of poverty reworked by great economic, cultural, and political forces, and of poverty stubbornly resistant to rising affluence and productivity. It spans the time when the experience of scarcity tainted beliefs in the possibility of universal comfort and prosperity with the tinge of utopian fantasy and an era when the continued existence of material deprivation amid unparalleled abundance seemed unnecessary, indeed, a national disgrace.</w:t>
      </w:r>
    </w:p>
    <w:p w:rsidR="00787318" w:rsidRPr="00FC3BB8" w:rsidRDefault="00787318" w:rsidP="00787318">
      <w:pPr>
        <w:widowControl w:val="0"/>
        <w:autoSpaceDE w:val="0"/>
        <w:autoSpaceDN w:val="0"/>
        <w:adjustRightInd w:val="0"/>
        <w:spacing w:after="0" w:line="8"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87" w:lineRule="auto"/>
        <w:ind w:right="8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The history of twentieth-century poverty is relevant to the larger story of economic and social change not only because it deals with matters so close to the bone of existence. As well, poverty’s fluid quantity and composition register the great transformations in work, income, race, gender, family, and the state. Poverty is a prism refracting the great transformative experiences which constitute the century’s history.</w:t>
      </w:r>
    </w:p>
    <w:p w:rsidR="00787318" w:rsidRPr="00FC3BB8" w:rsidRDefault="00787318" w:rsidP="00787318">
      <w:pPr>
        <w:widowControl w:val="0"/>
        <w:autoSpaceDE w:val="0"/>
        <w:autoSpaceDN w:val="0"/>
        <w:adjustRightInd w:val="0"/>
        <w:spacing w:after="0" w:line="240" w:lineRule="auto"/>
        <w:rPr>
          <w:rFonts w:ascii="Times New Roman" w:hAnsi="Times New Roman" w:cs="Times New Roman"/>
          <w:sz w:val="24"/>
          <w:szCs w:val="24"/>
          <w:lang w:val="en-GB"/>
        </w:rPr>
        <w:sectPr w:rsidR="00787318" w:rsidRPr="00FC3BB8">
          <w:pgSz w:w="12240" w:h="15840"/>
          <w:pgMar w:top="700" w:right="1800" w:bottom="1440" w:left="1800" w:header="708" w:footer="708" w:gutter="0"/>
          <w:cols w:space="708" w:equalWidth="0">
            <w:col w:w="8640"/>
          </w:cols>
          <w:noEndnote/>
        </w:sectPr>
      </w:pPr>
    </w:p>
    <w:p w:rsidR="00787318" w:rsidRPr="00FC3BB8" w:rsidRDefault="00787318" w:rsidP="00787318">
      <w:pPr>
        <w:widowControl w:val="0"/>
        <w:overflowPunct w:val="0"/>
        <w:autoSpaceDE w:val="0"/>
        <w:autoSpaceDN w:val="0"/>
        <w:adjustRightInd w:val="0"/>
        <w:spacing w:after="0" w:line="240" w:lineRule="auto"/>
        <w:jc w:val="right"/>
        <w:rPr>
          <w:rFonts w:ascii="Times New Roman" w:hAnsi="Times New Roman" w:cs="Times New Roman"/>
          <w:sz w:val="24"/>
          <w:szCs w:val="24"/>
          <w:lang w:val="en-GB"/>
        </w:rPr>
      </w:pPr>
      <w:bookmarkStart w:id="0" w:name="page2"/>
      <w:bookmarkEnd w:id="0"/>
      <w:r w:rsidRPr="00FC3BB8">
        <w:rPr>
          <w:rFonts w:ascii="Times New Roman" w:hAnsi="Times New Roman" w:cs="Times New Roman"/>
          <w:sz w:val="20"/>
          <w:szCs w:val="20"/>
          <w:lang w:val="en-GB"/>
        </w:rPr>
        <w:lastRenderedPageBreak/>
        <w:t>2</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86"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81" w:lineRule="auto"/>
        <w:ind w:right="4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In this article, we use new estimates of poverty rates before the 1960s to examine the trajectory of poverty between the end of the Great Depression and 1990. Our first theme is variability: poverty rates among age, gender, racial, and ethnic groups and city dwellers, suburbanites, and rural residents all shifted over time. As a result, successive cohorts of Americans experienced poverty in different ways. These variations, we show, were not random. Instead, they reflected the great changes in work, family, and public policy that characterized the history of America in the twentieth century. Although poverty rates fell during the century (and rose again near its close), many Americans always remained in poverty, and they turned to both long-standing and novel strategies for survival. Among the latter, the most important was assistance from government. Contrary to one prominent line of conservative current-day policy history, poverty did not decline almost solely as a result of rising real wages. To the contrary, from the start of the great decline in poverty rates in the 1950s, government played a prominent and indispensable role. Not only conservatives read the history of poverty inaccurately, however. One prominent line of liberal analysis – the assertion that rising African-American poverty in American cities resulted largely from deindustrialization – also pushes beyond the evidence. The occupational distribution of African-Americans, and its relation to poverty rates, we argue, make the deindustrialization thesis untenable for all but a very few cities at best. In the end, however, the most important point in this article is that the historical experience of the last century shows that poverty is neither immutable nor inevitable. Rather, it is malleable – responsive not only to great macroeconomic forces but, as well, to intelligent and effective public policy.</w:t>
      </w:r>
    </w:p>
    <w:p w:rsidR="00787318" w:rsidRPr="00FC3BB8" w:rsidRDefault="00787318" w:rsidP="00787318">
      <w:pPr>
        <w:widowControl w:val="0"/>
        <w:autoSpaceDE w:val="0"/>
        <w:autoSpaceDN w:val="0"/>
        <w:adjustRightInd w:val="0"/>
        <w:spacing w:after="0" w:line="240" w:lineRule="auto"/>
        <w:rPr>
          <w:rFonts w:ascii="Times New Roman" w:hAnsi="Times New Roman" w:cs="Times New Roman"/>
          <w:sz w:val="24"/>
          <w:szCs w:val="24"/>
          <w:lang w:val="en-GB"/>
        </w:rPr>
        <w:sectPr w:rsidR="00787318" w:rsidRPr="00FC3BB8">
          <w:pgSz w:w="12240" w:h="15840"/>
          <w:pgMar w:top="700" w:right="1800" w:bottom="1440" w:left="1800" w:header="708" w:footer="708" w:gutter="0"/>
          <w:cols w:space="708" w:equalWidth="0">
            <w:col w:w="8640"/>
          </w:cols>
          <w:noEndnote/>
        </w:sectPr>
      </w:pPr>
    </w:p>
    <w:p w:rsidR="00787318" w:rsidRPr="00FC3BB8" w:rsidRDefault="00787318" w:rsidP="00787318">
      <w:pPr>
        <w:widowControl w:val="0"/>
        <w:overflowPunct w:val="0"/>
        <w:autoSpaceDE w:val="0"/>
        <w:autoSpaceDN w:val="0"/>
        <w:adjustRightInd w:val="0"/>
        <w:spacing w:after="0" w:line="240" w:lineRule="auto"/>
        <w:jc w:val="right"/>
        <w:rPr>
          <w:rFonts w:ascii="Times New Roman" w:hAnsi="Times New Roman" w:cs="Times New Roman"/>
          <w:sz w:val="24"/>
          <w:szCs w:val="24"/>
          <w:lang w:val="en-GB"/>
        </w:rPr>
      </w:pPr>
      <w:bookmarkStart w:id="1" w:name="page3"/>
      <w:bookmarkEnd w:id="1"/>
      <w:r w:rsidRPr="00FC3BB8">
        <w:rPr>
          <w:rFonts w:ascii="Times New Roman" w:hAnsi="Times New Roman" w:cs="Times New Roman"/>
          <w:sz w:val="20"/>
          <w:szCs w:val="20"/>
          <w:lang w:val="en-GB"/>
        </w:rPr>
        <w:lastRenderedPageBreak/>
        <w:t>3</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86"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40" w:lineRule="auto"/>
        <w:ind w:left="720"/>
        <w:rPr>
          <w:rFonts w:ascii="Times New Roman" w:hAnsi="Times New Roman" w:cs="Times New Roman"/>
          <w:sz w:val="24"/>
          <w:szCs w:val="24"/>
          <w:lang w:val="en-GB"/>
        </w:rPr>
      </w:pPr>
      <w:r w:rsidRPr="00FC3BB8">
        <w:rPr>
          <w:rFonts w:ascii="Times New Roman" w:hAnsi="Times New Roman" w:cs="Times New Roman"/>
          <w:sz w:val="24"/>
          <w:szCs w:val="24"/>
          <w:lang w:val="en-GB"/>
        </w:rPr>
        <w:t>Defining Poverty</w:t>
      </w:r>
    </w:p>
    <w:p w:rsidR="00787318" w:rsidRPr="00FC3BB8" w:rsidRDefault="00787318" w:rsidP="00787318">
      <w:pPr>
        <w:widowControl w:val="0"/>
        <w:autoSpaceDE w:val="0"/>
        <w:autoSpaceDN w:val="0"/>
        <w:adjustRightInd w:val="0"/>
        <w:spacing w:after="0" w:line="276"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45" w:lineRule="auto"/>
        <w:ind w:right="2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For all its concreteness – the tenement photos of Louis Hine, the haunting images of Dorothea Lange, the pathos of the homeless huddled over steam grates - poverty is an elusive subject - its definition never clear or uncontested. In the work of many theorists it has been a relative condition demarcated by norms and expectations. Poverty, in this approach, is the inability to reach the level of living considered adequate and customary in a given time and place.</w:t>
      </w:r>
      <w:r w:rsidRPr="00FC3BB8">
        <w:rPr>
          <w:rFonts w:ascii="Times New Roman" w:hAnsi="Times New Roman" w:cs="Times New Roman"/>
          <w:sz w:val="32"/>
          <w:szCs w:val="32"/>
          <w:vertAlign w:val="superscript"/>
          <w:lang w:val="en-GB"/>
        </w:rPr>
        <w:t>1</w:t>
      </w:r>
      <w:r w:rsidRPr="00FC3BB8">
        <w:rPr>
          <w:rFonts w:ascii="Times New Roman" w:hAnsi="Times New Roman" w:cs="Times New Roman"/>
          <w:sz w:val="24"/>
          <w:szCs w:val="24"/>
          <w:lang w:val="en-GB"/>
        </w:rPr>
        <w:t xml:space="preserve"> In late twentieth-century America, a family unable to afford a television or telephone would be considered poor – a criterion hardly relevant to definitions of poverty in much of the world. For others, poverty should be considered an absolute condition – the inability to afford the basic necessities of survival – shelter, food, and clothing.</w:t>
      </w:r>
      <w:r w:rsidRPr="00FC3BB8">
        <w:rPr>
          <w:rFonts w:ascii="Times New Roman" w:hAnsi="Times New Roman" w:cs="Times New Roman"/>
          <w:sz w:val="32"/>
          <w:szCs w:val="32"/>
          <w:vertAlign w:val="superscript"/>
          <w:lang w:val="en-GB"/>
        </w:rPr>
        <w:t>2</w:t>
      </w:r>
      <w:r w:rsidRPr="00FC3BB8">
        <w:rPr>
          <w:rFonts w:ascii="Times New Roman" w:hAnsi="Times New Roman" w:cs="Times New Roman"/>
          <w:sz w:val="24"/>
          <w:szCs w:val="24"/>
          <w:lang w:val="en-GB"/>
        </w:rPr>
        <w:t xml:space="preserve"> The problem here is defining the basket of goods that constitutes the neccesities of survival. Should it be an income level defined in dollars – if so, what is that income and how is to be adjusted? Should it be, as others argue, a relation to the median income (less than half or forty percent is commonly proposed)?</w:t>
      </w:r>
      <w:r w:rsidRPr="00FC3BB8">
        <w:rPr>
          <w:rFonts w:ascii="Times New Roman" w:hAnsi="Times New Roman" w:cs="Times New Roman"/>
          <w:sz w:val="32"/>
          <w:szCs w:val="32"/>
          <w:vertAlign w:val="superscript"/>
          <w:lang w:val="en-GB"/>
        </w:rPr>
        <w:t>3</w:t>
      </w:r>
    </w:p>
    <w:p w:rsidR="00787318" w:rsidRPr="00FC3BB8" w:rsidRDefault="00787318" w:rsidP="00787318">
      <w:pPr>
        <w:widowControl w:val="0"/>
        <w:autoSpaceDE w:val="0"/>
        <w:autoSpaceDN w:val="0"/>
        <w:adjustRightInd w:val="0"/>
        <w:spacing w:after="0" w:line="12"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86" w:lineRule="auto"/>
        <w:ind w:right="22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Poverty is also a slippery moral problem. It forces public authorities and private philanthropists to decide who deserves help. Which needs are legitimate? Even a very rich society cannot respond to everyone’s claims. In the United States, since early in the nineteenth-century, the line, drawn partly with moral criteria, has tried with very imperfect success to distinguish between the deserving and undeserving poor. In one form or another, this distinction has persisted and still shapes policy. Nonetheless, the</w:t>
      </w:r>
    </w:p>
    <w:p w:rsidR="00787318" w:rsidRPr="00FC3BB8" w:rsidRDefault="00787318" w:rsidP="00787318">
      <w:pPr>
        <w:widowControl w:val="0"/>
        <w:autoSpaceDE w:val="0"/>
        <w:autoSpaceDN w:val="0"/>
        <w:adjustRightInd w:val="0"/>
        <w:spacing w:after="0" w:line="273" w:lineRule="exact"/>
        <w:rPr>
          <w:rFonts w:ascii="Times New Roman" w:hAnsi="Times New Roman" w:cs="Times New Roman"/>
          <w:sz w:val="24"/>
          <w:szCs w:val="24"/>
          <w:lang w:val="en-GB"/>
        </w:rPr>
      </w:pPr>
      <w:r w:rsidRPr="00FC3BB8">
        <w:rPr>
          <w:noProof/>
        </w:rPr>
        <mc:AlternateContent>
          <mc:Choice Requires="wps">
            <w:drawing>
              <wp:anchor distT="0" distB="0" distL="114300" distR="114300" simplePos="0" relativeHeight="251659264" behindDoc="1" locked="0" layoutInCell="0" allowOverlap="1" wp14:anchorId="11A66C43" wp14:editId="3893F805">
                <wp:simplePos x="0" y="0"/>
                <wp:positionH relativeFrom="column">
                  <wp:posOffset>0</wp:posOffset>
                </wp:positionH>
                <wp:positionV relativeFrom="paragraph">
                  <wp:posOffset>124460</wp:posOffset>
                </wp:positionV>
                <wp:extent cx="1828800" cy="0"/>
                <wp:effectExtent l="9525" t="11430" r="9525" b="7620"/>
                <wp:wrapNone/>
                <wp:docPr id="24" name="Přímá spojnic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Přímá spojnice 2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" o:allowincell="f" strokeweight=".48pt"/>
            </w:pict>
          </mc:Fallback>
        </mc:AlternateContent>
      </w:r>
    </w:p>
    <w:p w:rsidR="00787318" w:rsidRPr="00FC3BB8" w:rsidRDefault="00787318" w:rsidP="00787318">
      <w:pPr>
        <w:widowControl w:val="0"/>
        <w:numPr>
          <w:ilvl w:val="0"/>
          <w:numId w:val="1"/>
        </w:numPr>
        <w:tabs>
          <w:tab w:val="clear" w:pos="720"/>
          <w:tab w:val="num" w:pos="115"/>
        </w:tabs>
        <w:overflowPunct w:val="0"/>
        <w:autoSpaceDE w:val="0"/>
        <w:autoSpaceDN w:val="0"/>
        <w:adjustRightInd w:val="0"/>
        <w:spacing w:after="0" w:line="219" w:lineRule="auto"/>
        <w:ind w:left="0" w:right="680" w:firstLine="1"/>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Timothy Smeeding, Lee Rainwater, and Gary Burtless, “United States Poverty in a Cross-National Context,” </w:t>
      </w:r>
      <w:r w:rsidRPr="00FC3BB8">
        <w:rPr>
          <w:rFonts w:ascii="Times New Roman" w:hAnsi="Times New Roman" w:cs="Times New Roman"/>
          <w:i/>
          <w:iCs/>
          <w:sz w:val="20"/>
          <w:szCs w:val="20"/>
          <w:lang w:val="en-GB"/>
        </w:rPr>
        <w:t>Focus</w:t>
      </w:r>
      <w:r w:rsidRPr="00FC3BB8">
        <w:rPr>
          <w:rFonts w:ascii="Times New Roman" w:hAnsi="Times New Roman" w:cs="Times New Roman"/>
          <w:sz w:val="20"/>
          <w:szCs w:val="20"/>
          <w:lang w:val="en-GB"/>
        </w:rPr>
        <w:t xml:space="preserve">, vol. 21, no. 1 (Spring 2001):50-54. </w:t>
      </w:r>
    </w:p>
    <w:p w:rsidR="00787318" w:rsidRPr="00FC3BB8" w:rsidRDefault="00787318" w:rsidP="00787318">
      <w:pPr>
        <w:widowControl w:val="0"/>
        <w:numPr>
          <w:ilvl w:val="0"/>
          <w:numId w:val="1"/>
        </w:numPr>
        <w:tabs>
          <w:tab w:val="clear" w:pos="720"/>
          <w:tab w:val="num" w:pos="115"/>
        </w:tabs>
        <w:overflowPunct w:val="0"/>
        <w:autoSpaceDE w:val="0"/>
        <w:autoSpaceDN w:val="0"/>
        <w:adjustRightInd w:val="0"/>
        <w:spacing w:after="0" w:line="209" w:lineRule="auto"/>
        <w:ind w:left="0" w:right="720" w:firstLine="1"/>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There is a large literature on the measurement and defnition of poverty. See, for instance, Patricia Ruggles, </w:t>
      </w:r>
      <w:r w:rsidRPr="00FC3BB8">
        <w:rPr>
          <w:rFonts w:ascii="Times New Roman" w:hAnsi="Times New Roman" w:cs="Times New Roman"/>
          <w:i/>
          <w:iCs/>
          <w:sz w:val="20"/>
          <w:szCs w:val="20"/>
          <w:lang w:val="en-GB"/>
        </w:rPr>
        <w:t>Drawing the Line: Alternative Poverty Measures and their Implications for Public Policy</w:t>
      </w:r>
      <w:r w:rsidRPr="00FC3BB8">
        <w:rPr>
          <w:rFonts w:ascii="Times New Roman" w:hAnsi="Times New Roman" w:cs="Times New Roman"/>
          <w:sz w:val="20"/>
          <w:szCs w:val="20"/>
          <w:lang w:val="en-GB"/>
        </w:rPr>
        <w:t xml:space="preserve"> </w:t>
      </w:r>
    </w:p>
    <w:p w:rsidR="00787318" w:rsidRPr="00FC3BB8" w:rsidRDefault="00787318" w:rsidP="00787318">
      <w:pPr>
        <w:widowControl w:val="0"/>
        <w:overflowPunct w:val="0"/>
        <w:autoSpaceDE w:val="0"/>
        <w:autoSpaceDN w:val="0"/>
        <w:adjustRightInd w:val="0"/>
        <w:spacing w:after="0" w:line="237" w:lineRule="auto"/>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(Washington, D.C.: Urban Institute Press, 1990). </w:t>
      </w:r>
    </w:p>
    <w:p w:rsidR="00787318" w:rsidRPr="00FC3BB8" w:rsidRDefault="00787318" w:rsidP="00787318">
      <w:pPr>
        <w:widowControl w:val="0"/>
        <w:numPr>
          <w:ilvl w:val="0"/>
          <w:numId w:val="1"/>
        </w:numPr>
        <w:tabs>
          <w:tab w:val="clear" w:pos="720"/>
          <w:tab w:val="num" w:pos="115"/>
        </w:tabs>
        <w:overflowPunct w:val="0"/>
        <w:autoSpaceDE w:val="0"/>
        <w:autoSpaceDN w:val="0"/>
        <w:adjustRightInd w:val="0"/>
        <w:spacing w:after="0" w:line="212" w:lineRule="auto"/>
        <w:ind w:left="0" w:right="420" w:firstLine="1"/>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Thomas Corbett, “Evaluating Welfare Reform in an Era of Transition: Are We Looking in the Wrong Direction?,” </w:t>
      </w:r>
      <w:r w:rsidRPr="00FC3BB8">
        <w:rPr>
          <w:rFonts w:ascii="Times New Roman" w:hAnsi="Times New Roman" w:cs="Times New Roman"/>
          <w:i/>
          <w:iCs/>
          <w:sz w:val="20"/>
          <w:szCs w:val="20"/>
          <w:lang w:val="en-GB"/>
        </w:rPr>
        <w:t>Focus</w:t>
      </w:r>
      <w:r w:rsidRPr="00FC3BB8">
        <w:rPr>
          <w:rFonts w:ascii="Times New Roman" w:hAnsi="Times New Roman" w:cs="Times New Roman"/>
          <w:sz w:val="20"/>
          <w:szCs w:val="20"/>
          <w:lang w:val="en-GB"/>
        </w:rPr>
        <w:t xml:space="preserve">, vol. 21, no. 1 (Spring 2001):1-5. </w:t>
      </w:r>
    </w:p>
    <w:p w:rsidR="00787318" w:rsidRPr="00FC3BB8" w:rsidRDefault="00787318" w:rsidP="00787318">
      <w:pPr>
        <w:widowControl w:val="0"/>
        <w:autoSpaceDE w:val="0"/>
        <w:autoSpaceDN w:val="0"/>
        <w:adjustRightInd w:val="0"/>
        <w:spacing w:after="0" w:line="240" w:lineRule="auto"/>
        <w:rPr>
          <w:rFonts w:ascii="Times New Roman" w:hAnsi="Times New Roman" w:cs="Times New Roman"/>
          <w:sz w:val="24"/>
          <w:szCs w:val="24"/>
          <w:lang w:val="en-GB"/>
        </w:rPr>
        <w:sectPr w:rsidR="00787318" w:rsidRPr="00FC3BB8">
          <w:pgSz w:w="12240" w:h="15840"/>
          <w:pgMar w:top="700" w:right="1800" w:bottom="1156" w:left="1800" w:header="708" w:footer="708" w:gutter="0"/>
          <w:cols w:space="708" w:equalWidth="0">
            <w:col w:w="8640"/>
          </w:cols>
          <w:noEndnote/>
        </w:sectPr>
      </w:pPr>
    </w:p>
    <w:p w:rsidR="00787318" w:rsidRPr="00FC3BB8" w:rsidRDefault="00787318" w:rsidP="00787318">
      <w:pPr>
        <w:widowControl w:val="0"/>
        <w:overflowPunct w:val="0"/>
        <w:autoSpaceDE w:val="0"/>
        <w:autoSpaceDN w:val="0"/>
        <w:adjustRightInd w:val="0"/>
        <w:spacing w:after="0" w:line="240" w:lineRule="auto"/>
        <w:jc w:val="right"/>
        <w:rPr>
          <w:rFonts w:ascii="Times New Roman" w:hAnsi="Times New Roman" w:cs="Times New Roman"/>
          <w:sz w:val="24"/>
          <w:szCs w:val="24"/>
          <w:lang w:val="en-GB"/>
        </w:rPr>
      </w:pPr>
      <w:bookmarkStart w:id="2" w:name="page4"/>
      <w:bookmarkEnd w:id="2"/>
      <w:r w:rsidRPr="00FC3BB8">
        <w:rPr>
          <w:rFonts w:ascii="Times New Roman" w:hAnsi="Times New Roman" w:cs="Times New Roman"/>
          <w:sz w:val="20"/>
          <w:szCs w:val="20"/>
          <w:lang w:val="en-GB"/>
        </w:rPr>
        <w:lastRenderedPageBreak/>
        <w:t>4</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86"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500" w:lineRule="auto"/>
        <w:ind w:right="20"/>
        <w:rPr>
          <w:rFonts w:ascii="Times New Roman" w:hAnsi="Times New Roman" w:cs="Times New Roman"/>
          <w:sz w:val="24"/>
          <w:szCs w:val="24"/>
          <w:lang w:val="en-GB"/>
        </w:rPr>
      </w:pPr>
      <w:r w:rsidRPr="00FC3BB8">
        <w:rPr>
          <w:rFonts w:ascii="Times New Roman" w:hAnsi="Times New Roman" w:cs="Times New Roman"/>
          <w:sz w:val="23"/>
          <w:szCs w:val="23"/>
          <w:lang w:val="en-GB"/>
        </w:rPr>
        <w:t>content of the categories has changed over time. In the late nineteenth- and early twentieth-century, upright single mothers – assumed generally to be widows – were the quintessential deserving poor; by the late twentieth-century, single mothers in need of assistance dominated images of the undeserving. These shifting ideas of social obligation and moral worth have complicated attempts to reach consensus on a definition of poverty.</w:t>
      </w:r>
    </w:p>
    <w:p w:rsidR="00787318" w:rsidRPr="00FC3BB8" w:rsidRDefault="00787318" w:rsidP="00787318">
      <w:pPr>
        <w:widowControl w:val="0"/>
        <w:autoSpaceDE w:val="0"/>
        <w:autoSpaceDN w:val="0"/>
        <w:adjustRightInd w:val="0"/>
        <w:spacing w:after="0" w:line="5"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54" w:lineRule="auto"/>
        <w:ind w:right="100" w:firstLine="780"/>
        <w:rPr>
          <w:rFonts w:ascii="Times New Roman" w:hAnsi="Times New Roman" w:cs="Times New Roman"/>
          <w:sz w:val="24"/>
          <w:szCs w:val="24"/>
          <w:lang w:val="en-GB"/>
        </w:rPr>
      </w:pPr>
      <w:r w:rsidRPr="00FC3BB8">
        <w:rPr>
          <w:rFonts w:ascii="Times New Roman" w:hAnsi="Times New Roman" w:cs="Times New Roman"/>
          <w:sz w:val="24"/>
          <w:szCs w:val="24"/>
          <w:lang w:val="en-GB"/>
        </w:rPr>
        <w:t>In fact, in the United States, there was no official definition of poverty until the 1960s, when the necessity of measuring the impact of anti-poverty programs forced the issue. Then, the ambiguities surrounding poverty were papered over by a bureaucratic standard, which rested on the assumption that food consumed about a third of family income. Government statisticians determined the amount of a thrifty food budget for families of various sizes and multiplied by three. Below that amount lay poverty.</w:t>
      </w:r>
      <w:r w:rsidRPr="00FC3BB8">
        <w:rPr>
          <w:rFonts w:ascii="Times New Roman" w:hAnsi="Times New Roman" w:cs="Times New Roman"/>
          <w:sz w:val="32"/>
          <w:szCs w:val="32"/>
          <w:vertAlign w:val="superscript"/>
          <w:lang w:val="en-GB"/>
        </w:rPr>
        <w:t>4</w:t>
      </w:r>
      <w:r w:rsidRPr="00FC3BB8">
        <w:rPr>
          <w:rFonts w:ascii="Times New Roman" w:hAnsi="Times New Roman" w:cs="Times New Roman"/>
          <w:sz w:val="24"/>
          <w:szCs w:val="24"/>
          <w:lang w:val="en-GB"/>
        </w:rPr>
        <w:t xml:space="preserve"> With modifications this definition – which everyone admits is unsatisfactory – has persisted. Food consumes much less than a third of most households’ incomes today; the definition takes no account of in-kind income such as food stamps or subsidized housing - there are other problems as well. But politics throw up a great obstacle to revision: almost any definition that is more adequate will raise the number of people in poverty, and no government wants that.</w:t>
      </w:r>
      <w:r w:rsidRPr="00FC3BB8">
        <w:rPr>
          <w:rFonts w:ascii="Times New Roman" w:hAnsi="Times New Roman" w:cs="Times New Roman"/>
          <w:sz w:val="32"/>
          <w:szCs w:val="32"/>
          <w:vertAlign w:val="superscript"/>
          <w:lang w:val="en-GB"/>
        </w:rPr>
        <w:t>5</w:t>
      </w:r>
    </w:p>
    <w:p w:rsidR="00787318" w:rsidRPr="00FC3BB8" w:rsidRDefault="00787318" w:rsidP="00787318">
      <w:pPr>
        <w:widowControl w:val="0"/>
        <w:autoSpaceDE w:val="0"/>
        <w:autoSpaceDN w:val="0"/>
        <w:adjustRightInd w:val="0"/>
        <w:spacing w:after="0" w:line="11"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515" w:lineRule="auto"/>
        <w:ind w:right="200" w:firstLine="720"/>
        <w:rPr>
          <w:rFonts w:ascii="Times New Roman" w:hAnsi="Times New Roman" w:cs="Times New Roman"/>
          <w:sz w:val="24"/>
          <w:szCs w:val="24"/>
          <w:lang w:val="en-GB"/>
        </w:rPr>
      </w:pPr>
      <w:r w:rsidRPr="00FC3BB8">
        <w:rPr>
          <w:rFonts w:ascii="Times New Roman" w:hAnsi="Times New Roman" w:cs="Times New Roman"/>
          <w:sz w:val="23"/>
          <w:szCs w:val="23"/>
          <w:lang w:val="en-GB"/>
        </w:rPr>
        <w:t>Like government officials, social scientists measuring poverty over time are forced to choose crude standards. They rely for the most part on government statistics based on the official poverty line. One difficulty, of course, is that the poverty line does not start until the 1960s – for many social scientists this is early enough; for historians it</w:t>
      </w:r>
    </w:p>
    <w:p w:rsidR="00787318" w:rsidRPr="00FC3BB8" w:rsidRDefault="00787318" w:rsidP="00787318">
      <w:pPr>
        <w:widowControl w:val="0"/>
        <w:autoSpaceDE w:val="0"/>
        <w:autoSpaceDN w:val="0"/>
        <w:adjustRightInd w:val="0"/>
        <w:spacing w:after="0" w:line="387" w:lineRule="exact"/>
        <w:rPr>
          <w:rFonts w:ascii="Times New Roman" w:hAnsi="Times New Roman" w:cs="Times New Roman"/>
          <w:sz w:val="24"/>
          <w:szCs w:val="24"/>
          <w:lang w:val="en-GB"/>
        </w:rPr>
      </w:pPr>
      <w:r w:rsidRPr="00FC3BB8">
        <w:rPr>
          <w:noProof/>
        </w:rPr>
        <mc:AlternateContent>
          <mc:Choice Requires="wps">
            <w:drawing>
              <wp:anchor distT="0" distB="0" distL="114300" distR="114300" simplePos="0" relativeHeight="251660288" behindDoc="1" locked="0" layoutInCell="0" allowOverlap="1" wp14:anchorId="1F9E9BB4" wp14:editId="22C81199">
                <wp:simplePos x="0" y="0"/>
                <wp:positionH relativeFrom="column">
                  <wp:posOffset>0</wp:posOffset>
                </wp:positionH>
                <wp:positionV relativeFrom="paragraph">
                  <wp:posOffset>199390</wp:posOffset>
                </wp:positionV>
                <wp:extent cx="1828800" cy="0"/>
                <wp:effectExtent l="9525" t="12065" r="9525" b="6985"/>
                <wp:wrapNone/>
                <wp:docPr id="23" name="Přímá spojnic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Přímá spojnice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7pt" to="2in,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" o:allowincell="f" strokeweight=".48pt"/>
            </w:pict>
          </mc:Fallback>
        </mc:AlternateContent>
      </w:r>
    </w:p>
    <w:p w:rsidR="00787318" w:rsidRPr="00FC3BB8" w:rsidRDefault="00787318" w:rsidP="00787318">
      <w:pPr>
        <w:widowControl w:val="0"/>
        <w:numPr>
          <w:ilvl w:val="0"/>
          <w:numId w:val="2"/>
        </w:numPr>
        <w:tabs>
          <w:tab w:val="clear" w:pos="720"/>
          <w:tab w:val="num" w:pos="115"/>
        </w:tabs>
        <w:overflowPunct w:val="0"/>
        <w:autoSpaceDE w:val="0"/>
        <w:autoSpaceDN w:val="0"/>
        <w:adjustRightInd w:val="0"/>
        <w:spacing w:after="0" w:line="219" w:lineRule="auto"/>
        <w:ind w:left="0" w:right="980" w:firstLine="1"/>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Mollie Orshansky, </w:t>
      </w:r>
      <w:r w:rsidRPr="00FC3BB8">
        <w:rPr>
          <w:rFonts w:ascii="Times New Roman" w:hAnsi="Times New Roman" w:cs="Times New Roman"/>
          <w:i/>
          <w:iCs/>
          <w:sz w:val="20"/>
          <w:szCs w:val="20"/>
          <w:lang w:val="en-GB"/>
        </w:rPr>
        <w:t>The Measure of Poverty: Technical Paper I Documentation of Background</w:t>
      </w:r>
      <w:r w:rsidRPr="00FC3BB8">
        <w:rPr>
          <w:rFonts w:ascii="Times New Roman" w:hAnsi="Times New Roman" w:cs="Times New Roman"/>
          <w:sz w:val="20"/>
          <w:szCs w:val="20"/>
          <w:lang w:val="en-GB"/>
        </w:rPr>
        <w:t xml:space="preserve"> </w:t>
      </w:r>
      <w:r w:rsidRPr="00FC3BB8">
        <w:rPr>
          <w:rFonts w:ascii="Times New Roman" w:hAnsi="Times New Roman" w:cs="Times New Roman"/>
          <w:i/>
          <w:iCs/>
          <w:sz w:val="20"/>
          <w:szCs w:val="20"/>
          <w:lang w:val="en-GB"/>
        </w:rPr>
        <w:t xml:space="preserve">Information and Rationale for Current Poverty Matrix </w:t>
      </w:r>
      <w:r w:rsidRPr="00FC3BB8">
        <w:rPr>
          <w:rFonts w:ascii="Times New Roman" w:hAnsi="Times New Roman" w:cs="Times New Roman"/>
          <w:sz w:val="20"/>
          <w:szCs w:val="20"/>
          <w:lang w:val="en-GB"/>
        </w:rPr>
        <w:t>(Washington, D.C.: GPO, 1977).</w:t>
      </w:r>
      <w:r w:rsidRPr="00FC3BB8">
        <w:rPr>
          <w:rFonts w:ascii="Times New Roman" w:hAnsi="Times New Roman" w:cs="Times New Roman"/>
          <w:i/>
          <w:iCs/>
          <w:sz w:val="20"/>
          <w:szCs w:val="20"/>
          <w:lang w:val="en-GB"/>
        </w:rPr>
        <w:t xml:space="preserve"> </w:t>
      </w:r>
    </w:p>
    <w:p w:rsidR="00787318" w:rsidRPr="00FC3BB8" w:rsidRDefault="00787318" w:rsidP="00787318">
      <w:pPr>
        <w:widowControl w:val="0"/>
        <w:autoSpaceDE w:val="0"/>
        <w:autoSpaceDN w:val="0"/>
        <w:adjustRightInd w:val="0"/>
        <w:spacing w:after="0" w:line="1" w:lineRule="exact"/>
        <w:rPr>
          <w:rFonts w:ascii="Times New Roman" w:hAnsi="Times New Roman" w:cs="Times New Roman"/>
          <w:sz w:val="26"/>
          <w:szCs w:val="26"/>
          <w:vertAlign w:val="superscript"/>
          <w:lang w:val="en-GB"/>
        </w:rPr>
      </w:pPr>
    </w:p>
    <w:p w:rsidR="00787318" w:rsidRPr="00FC3BB8" w:rsidRDefault="00787318" w:rsidP="00787318">
      <w:pPr>
        <w:widowControl w:val="0"/>
        <w:numPr>
          <w:ilvl w:val="0"/>
          <w:numId w:val="2"/>
        </w:numPr>
        <w:tabs>
          <w:tab w:val="clear" w:pos="720"/>
          <w:tab w:val="num" w:pos="115"/>
        </w:tabs>
        <w:overflowPunct w:val="0"/>
        <w:autoSpaceDE w:val="0"/>
        <w:autoSpaceDN w:val="0"/>
        <w:adjustRightInd w:val="0"/>
        <w:spacing w:after="0" w:line="212" w:lineRule="auto"/>
        <w:ind w:left="0" w:right="200" w:firstLine="1"/>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Christopner Jencks, “The Politics of Income Measurement,” in William Alonso and Paul Starr, eds., </w:t>
      </w:r>
      <w:r w:rsidRPr="00FC3BB8">
        <w:rPr>
          <w:rFonts w:ascii="Times New Roman" w:hAnsi="Times New Roman" w:cs="Times New Roman"/>
          <w:i/>
          <w:iCs/>
          <w:sz w:val="20"/>
          <w:szCs w:val="20"/>
          <w:lang w:val="en-GB"/>
        </w:rPr>
        <w:t>The</w:t>
      </w:r>
      <w:r w:rsidRPr="00FC3BB8">
        <w:rPr>
          <w:rFonts w:ascii="Times New Roman" w:hAnsi="Times New Roman" w:cs="Times New Roman"/>
          <w:sz w:val="20"/>
          <w:szCs w:val="20"/>
          <w:lang w:val="en-GB"/>
        </w:rPr>
        <w:t xml:space="preserve"> </w:t>
      </w:r>
      <w:r w:rsidRPr="00FC3BB8">
        <w:rPr>
          <w:rFonts w:ascii="Times New Roman" w:hAnsi="Times New Roman" w:cs="Times New Roman"/>
          <w:i/>
          <w:iCs/>
          <w:sz w:val="20"/>
          <w:szCs w:val="20"/>
          <w:lang w:val="en-GB"/>
        </w:rPr>
        <w:t xml:space="preserve">Politics of Numbers </w:t>
      </w:r>
      <w:r w:rsidRPr="00FC3BB8">
        <w:rPr>
          <w:rFonts w:ascii="Times New Roman" w:hAnsi="Times New Roman" w:cs="Times New Roman"/>
          <w:sz w:val="20"/>
          <w:szCs w:val="20"/>
          <w:lang w:val="en-GB"/>
        </w:rPr>
        <w:t>(New York: Russell Sage Foundation 1987), pp. 83-131.</w:t>
      </w:r>
      <w:r w:rsidRPr="00FC3BB8">
        <w:rPr>
          <w:rFonts w:ascii="Times New Roman" w:hAnsi="Times New Roman" w:cs="Times New Roman"/>
          <w:i/>
          <w:iCs/>
          <w:sz w:val="20"/>
          <w:szCs w:val="20"/>
          <w:lang w:val="en-GB"/>
        </w:rPr>
        <w:t xml:space="preserve"> </w:t>
      </w:r>
    </w:p>
    <w:p w:rsidR="00787318" w:rsidRPr="00FC3BB8" w:rsidRDefault="00787318" w:rsidP="00787318">
      <w:pPr>
        <w:widowControl w:val="0"/>
        <w:autoSpaceDE w:val="0"/>
        <w:autoSpaceDN w:val="0"/>
        <w:adjustRightInd w:val="0"/>
        <w:spacing w:after="0" w:line="240" w:lineRule="auto"/>
        <w:rPr>
          <w:rFonts w:ascii="Times New Roman" w:hAnsi="Times New Roman" w:cs="Times New Roman"/>
          <w:sz w:val="24"/>
          <w:szCs w:val="24"/>
          <w:lang w:val="en-GB"/>
        </w:rPr>
        <w:sectPr w:rsidR="00787318" w:rsidRPr="00FC3BB8">
          <w:pgSz w:w="12240" w:h="15840"/>
          <w:pgMar w:top="700" w:right="1800" w:bottom="1156" w:left="1800" w:header="708" w:footer="708" w:gutter="0"/>
          <w:cols w:space="708" w:equalWidth="0">
            <w:col w:w="8640"/>
          </w:cols>
          <w:noEndnote/>
        </w:sectPr>
      </w:pPr>
    </w:p>
    <w:p w:rsidR="00787318" w:rsidRPr="00FC3BB8" w:rsidRDefault="00787318" w:rsidP="00787318">
      <w:pPr>
        <w:widowControl w:val="0"/>
        <w:overflowPunct w:val="0"/>
        <w:autoSpaceDE w:val="0"/>
        <w:autoSpaceDN w:val="0"/>
        <w:adjustRightInd w:val="0"/>
        <w:spacing w:after="0" w:line="240" w:lineRule="auto"/>
        <w:jc w:val="right"/>
        <w:rPr>
          <w:rFonts w:ascii="Times New Roman" w:hAnsi="Times New Roman" w:cs="Times New Roman"/>
          <w:sz w:val="24"/>
          <w:szCs w:val="24"/>
          <w:lang w:val="en-GB"/>
        </w:rPr>
      </w:pPr>
      <w:bookmarkStart w:id="3" w:name="page5"/>
      <w:bookmarkEnd w:id="3"/>
      <w:r w:rsidRPr="00FC3BB8">
        <w:rPr>
          <w:rFonts w:ascii="Times New Roman" w:hAnsi="Times New Roman" w:cs="Times New Roman"/>
          <w:sz w:val="20"/>
          <w:szCs w:val="20"/>
          <w:lang w:val="en-GB"/>
        </w:rPr>
        <w:lastRenderedPageBreak/>
        <w:t>5</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86"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60" w:lineRule="auto"/>
        <w:ind w:right="80"/>
        <w:rPr>
          <w:rFonts w:ascii="Times New Roman" w:hAnsi="Times New Roman" w:cs="Times New Roman"/>
          <w:b/>
          <w:bCs/>
          <w:sz w:val="32"/>
          <w:szCs w:val="32"/>
          <w:vertAlign w:val="superscript"/>
          <w:lang w:val="en-GB"/>
        </w:rPr>
      </w:pPr>
      <w:r w:rsidRPr="00FC3BB8">
        <w:rPr>
          <w:rFonts w:ascii="Times New Roman" w:hAnsi="Times New Roman" w:cs="Times New Roman"/>
          <w:sz w:val="24"/>
          <w:szCs w:val="24"/>
          <w:lang w:val="en-GB"/>
        </w:rPr>
        <w:t xml:space="preserve">is too late. The U.S. census started to collect income statistics only in 1940, which, therefore, is the earliest date at which reasonably reliable numbers on which to base a national study of poverty are available. The 1940 income figures (which refer to 1939) are imperfect: they do not include the self-employed (except in a few instances), and they do not give exact amounts for unearned, non-wage or salary income. However, for the low-income population, these are not major problems. Using cost of living studies, it is possible to determine a poverty line for 1940 and 1950 roughly comparable to the government’s official one for later years. </w:t>
      </w:r>
      <w:r w:rsidRPr="00FC3BB8">
        <w:rPr>
          <w:rFonts w:ascii="Times New Roman" w:hAnsi="Times New Roman" w:cs="Times New Roman"/>
          <w:b/>
          <w:bCs/>
          <w:sz w:val="32"/>
          <w:szCs w:val="32"/>
          <w:vertAlign w:val="superscript"/>
          <w:lang w:val="en-GB"/>
        </w:rPr>
        <w:t>6</w:t>
      </w:r>
    </w:p>
    <w:p w:rsidR="00787318" w:rsidRPr="00FC3BB8" w:rsidRDefault="00787318" w:rsidP="00787318">
      <w:pPr>
        <w:widowControl w:val="0"/>
        <w:overflowPunct w:val="0"/>
        <w:autoSpaceDE w:val="0"/>
        <w:autoSpaceDN w:val="0"/>
        <w:adjustRightInd w:val="0"/>
        <w:spacing w:after="0" w:line="460" w:lineRule="auto"/>
        <w:ind w:right="80"/>
        <w:rPr>
          <w:rFonts w:ascii="Times New Roman" w:hAnsi="Times New Roman" w:cs="Times New Roman"/>
          <w:b/>
          <w:bCs/>
          <w:i/>
          <w:sz w:val="28"/>
          <w:szCs w:val="28"/>
          <w:lang w:val="en-GB"/>
        </w:rPr>
      </w:pPr>
      <w:r w:rsidRPr="00FC3BB8">
        <w:rPr>
          <w:rFonts w:ascii="Times New Roman" w:hAnsi="Times New Roman" w:cs="Times New Roman"/>
          <w:b/>
          <w:bCs/>
          <w:i/>
          <w:sz w:val="28"/>
          <w:szCs w:val="28"/>
          <w:lang w:val="en-GB"/>
        </w:rPr>
        <w:t>Main Body</w:t>
      </w:r>
    </w:p>
    <w:p w:rsidR="00787318" w:rsidRPr="00FC3BB8" w:rsidRDefault="00787318" w:rsidP="00787318">
      <w:pPr>
        <w:widowControl w:val="0"/>
        <w:autoSpaceDE w:val="0"/>
        <w:autoSpaceDN w:val="0"/>
        <w:adjustRightInd w:val="0"/>
        <w:spacing w:after="0" w:line="5"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62" w:lineRule="auto"/>
        <w:ind w:right="12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The great economic and social changes that accompanied and followed World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War II rearranged these long standing contours of poverty. The decline in family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poverty was extraordinary. At the end of the 1930s, nearly half the households in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America had incomes below the poverty line; at the end of the twentieth century that number had been reduced by nearly three-quarters. This impressive achievement,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however, did not happen evenly across the decades, and after the 1970s it stalled.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Among all households, poverty declined at an uneven pace from 44 percent in 1939 to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13 percent in 1989: the rate dropped 27 percent in the 1940s, 36 percent in the 1950s, 29 </w:t>
      </w:r>
    </w:p>
    <w:p w:rsidR="00787318" w:rsidRPr="00FC3BB8" w:rsidRDefault="00787318" w:rsidP="00787318">
      <w:pPr>
        <w:widowControl w:val="0"/>
        <w:overflowPunct w:val="0"/>
        <w:autoSpaceDE w:val="0"/>
        <w:autoSpaceDN w:val="0"/>
        <w:adjustRightInd w:val="0"/>
        <w:spacing w:after="0" w:line="462" w:lineRule="auto"/>
        <w:ind w:right="120"/>
        <w:rPr>
          <w:rFonts w:ascii="Times New Roman" w:hAnsi="Times New Roman" w:cs="Times New Roman"/>
          <w:sz w:val="24"/>
          <w:szCs w:val="24"/>
          <w:lang w:val="en-GB"/>
        </w:rPr>
      </w:pPr>
      <w:r w:rsidRPr="00FC3BB8">
        <w:rPr>
          <w:rFonts w:ascii="Times New Roman" w:hAnsi="Times New Roman" w:cs="Times New Roman"/>
          <w:sz w:val="24"/>
          <w:szCs w:val="24"/>
          <w:lang w:val="en-GB"/>
        </w:rPr>
        <w:t>percent in the 1960s, 20 percent in the 1970s, and not at all in the 1980s.</w:t>
      </w:r>
      <w:r w:rsidRPr="00FC3BB8">
        <w:rPr>
          <w:rFonts w:ascii="Times New Roman" w:hAnsi="Times New Roman" w:cs="Times New Roman"/>
          <w:sz w:val="32"/>
          <w:szCs w:val="32"/>
          <w:vertAlign w:val="superscript"/>
          <w:lang w:val="en-GB"/>
        </w:rPr>
        <w:t>24</w:t>
      </w:r>
      <w:r w:rsidRPr="00FC3BB8">
        <w:rPr>
          <w:noProof/>
        </w:rPr>
        <mc:AlternateContent>
          <mc:Choice Requires="wps">
            <w:drawing>
              <wp:anchor distT="0" distB="0" distL="114300" distR="114300" simplePos="0" relativeHeight="251661312" behindDoc="1" locked="0" layoutInCell="0" allowOverlap="1" wp14:anchorId="7057DFD0" wp14:editId="76322878">
                <wp:simplePos x="0" y="0"/>
                <wp:positionH relativeFrom="column">
                  <wp:posOffset>0</wp:posOffset>
                </wp:positionH>
                <wp:positionV relativeFrom="paragraph">
                  <wp:posOffset>327025</wp:posOffset>
                </wp:positionV>
                <wp:extent cx="5485765" cy="0"/>
                <wp:effectExtent l="9525" t="8890" r="10160" b="10160"/>
                <wp:wrapNone/>
                <wp:docPr id="14" name="Přímá spojnic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576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Přímá spojnice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75pt" to="431.9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" o:allowincell="f" strokeweight=".16931mm"/>
            </w:pict>
          </mc:Fallback>
        </mc:AlternateContent>
      </w:r>
    </w:p>
    <w:p w:rsidR="00787318" w:rsidRPr="00FC3BB8" w:rsidRDefault="00787318" w:rsidP="00787318">
      <w:pPr>
        <w:widowControl w:val="0"/>
        <w:overflowPunct w:val="0"/>
        <w:autoSpaceDE w:val="0"/>
        <w:autoSpaceDN w:val="0"/>
        <w:adjustRightInd w:val="0"/>
        <w:spacing w:after="0" w:line="238" w:lineRule="auto"/>
        <w:ind w:right="180"/>
        <w:rPr>
          <w:rFonts w:ascii="Times New Roman" w:hAnsi="Times New Roman" w:cs="Times New Roman"/>
          <w:sz w:val="24"/>
          <w:szCs w:val="24"/>
          <w:lang w:val="en-GB"/>
        </w:rPr>
      </w:pPr>
      <w:r w:rsidRPr="00FC3BB8">
        <w:rPr>
          <w:rFonts w:ascii="Times New Roman" w:hAnsi="Times New Roman" w:cs="Times New Roman"/>
          <w:i/>
          <w:iCs/>
          <w:sz w:val="20"/>
          <w:szCs w:val="20"/>
          <w:lang w:val="en-GB"/>
        </w:rPr>
        <w:t xml:space="preserve">The Price of Citizenship: Redefining the American Welfare State </w:t>
      </w:r>
      <w:r w:rsidRPr="00FC3BB8">
        <w:rPr>
          <w:rFonts w:ascii="Times New Roman" w:hAnsi="Times New Roman" w:cs="Times New Roman"/>
          <w:sz w:val="20"/>
          <w:szCs w:val="20"/>
          <w:lang w:val="en-GB"/>
        </w:rPr>
        <w:t>(New York: Metropolitan Books, 2001),</w:t>
      </w:r>
      <w:r w:rsidRPr="00FC3BB8">
        <w:rPr>
          <w:rFonts w:ascii="Times New Roman" w:hAnsi="Times New Roman" w:cs="Times New Roman"/>
          <w:i/>
          <w:iCs/>
          <w:sz w:val="20"/>
          <w:szCs w:val="20"/>
          <w:lang w:val="en-GB"/>
        </w:rPr>
        <w:t xml:space="preserve"> </w:t>
      </w:r>
      <w:r w:rsidRPr="00FC3BB8">
        <w:rPr>
          <w:rFonts w:ascii="Times New Roman" w:hAnsi="Times New Roman" w:cs="Times New Roman"/>
          <w:sz w:val="20"/>
          <w:szCs w:val="20"/>
          <w:lang w:val="en-GB"/>
        </w:rPr>
        <w:t>chs. 8 and 9.</w:t>
      </w:r>
    </w:p>
    <w:p w:rsidR="00787318" w:rsidRPr="00FC3BB8" w:rsidRDefault="00787318" w:rsidP="00787318">
      <w:pPr>
        <w:widowControl w:val="0"/>
        <w:autoSpaceDE w:val="0"/>
        <w:autoSpaceDN w:val="0"/>
        <w:adjustRightInd w:val="0"/>
        <w:spacing w:after="0" w:line="9" w:lineRule="exact"/>
        <w:rPr>
          <w:rFonts w:ascii="Times New Roman" w:hAnsi="Times New Roman" w:cs="Times New Roman"/>
          <w:sz w:val="24"/>
          <w:szCs w:val="24"/>
          <w:lang w:val="en-GB"/>
        </w:rPr>
      </w:pPr>
    </w:p>
    <w:p w:rsidR="00787318" w:rsidRPr="00FC3BB8" w:rsidRDefault="00787318" w:rsidP="00787318">
      <w:pPr>
        <w:widowControl w:val="0"/>
        <w:numPr>
          <w:ilvl w:val="0"/>
          <w:numId w:val="3"/>
        </w:numPr>
        <w:tabs>
          <w:tab w:val="clear" w:pos="720"/>
          <w:tab w:val="num" w:pos="180"/>
        </w:tabs>
        <w:overflowPunct w:val="0"/>
        <w:autoSpaceDE w:val="0"/>
        <w:autoSpaceDN w:val="0"/>
        <w:adjustRightInd w:val="0"/>
        <w:spacing w:after="0" w:line="219" w:lineRule="auto"/>
        <w:ind w:left="0" w:right="100" w:firstLine="1"/>
        <w:jc w:val="both"/>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Michael B. Katz and Yansong Lu, “Property Ownership in the Early Twentieth Century,” America at the Millennium Project, Working Paper #3, August 2001. </w:t>
      </w:r>
    </w:p>
    <w:p w:rsidR="00787318" w:rsidRPr="00FC3BB8" w:rsidRDefault="00787318" w:rsidP="00787318">
      <w:pPr>
        <w:widowControl w:val="0"/>
        <w:numPr>
          <w:ilvl w:val="0"/>
          <w:numId w:val="3"/>
        </w:numPr>
        <w:tabs>
          <w:tab w:val="clear" w:pos="720"/>
          <w:tab w:val="num" w:pos="180"/>
        </w:tabs>
        <w:overflowPunct w:val="0"/>
        <w:autoSpaceDE w:val="0"/>
        <w:autoSpaceDN w:val="0"/>
        <w:adjustRightInd w:val="0"/>
        <w:spacing w:after="0" w:line="224" w:lineRule="auto"/>
        <w:ind w:left="0" w:right="160" w:firstLine="1"/>
        <w:rPr>
          <w:rFonts w:ascii="Times New Roman" w:hAnsi="Times New Roman" w:cs="Times New Roman"/>
          <w:sz w:val="26"/>
          <w:szCs w:val="26"/>
          <w:vertAlign w:val="superscript"/>
          <w:lang w:val="en-GB"/>
        </w:rPr>
      </w:pPr>
      <w:r w:rsidRPr="00FC3BB8">
        <w:rPr>
          <w:rFonts w:ascii="Times New Roman" w:hAnsi="Times New Roman" w:cs="Times New Roman"/>
          <w:sz w:val="20"/>
          <w:szCs w:val="20"/>
          <w:lang w:val="en-GB"/>
        </w:rPr>
        <w:t xml:space="preserve">On trends in poverty in recent decades, see Sheldon Danziger and Daniel H. Weinberg, “The Historical Record; Trends in Family Income, Inequality, and Poverty,” in </w:t>
      </w:r>
      <w:r w:rsidRPr="00FC3BB8">
        <w:rPr>
          <w:rFonts w:ascii="Times New Roman" w:hAnsi="Times New Roman" w:cs="Times New Roman"/>
          <w:i/>
          <w:iCs/>
          <w:sz w:val="20"/>
          <w:szCs w:val="20"/>
          <w:lang w:val="en-GB"/>
        </w:rPr>
        <w:t>Confronting Poverty: Prescriptions for</w:t>
      </w:r>
      <w:r w:rsidRPr="00FC3BB8">
        <w:rPr>
          <w:rFonts w:ascii="Times New Roman" w:hAnsi="Times New Roman" w:cs="Times New Roman"/>
          <w:sz w:val="20"/>
          <w:szCs w:val="20"/>
          <w:lang w:val="en-GB"/>
        </w:rPr>
        <w:t xml:space="preserve"> </w:t>
      </w:r>
      <w:r w:rsidRPr="00FC3BB8">
        <w:rPr>
          <w:rFonts w:ascii="Times New Roman" w:hAnsi="Times New Roman" w:cs="Times New Roman"/>
          <w:i/>
          <w:iCs/>
          <w:sz w:val="20"/>
          <w:szCs w:val="20"/>
          <w:lang w:val="en-GB"/>
        </w:rPr>
        <w:t>Change</w:t>
      </w:r>
      <w:r w:rsidRPr="00FC3BB8">
        <w:rPr>
          <w:rFonts w:ascii="Times New Roman" w:hAnsi="Times New Roman" w:cs="Times New Roman"/>
          <w:sz w:val="20"/>
          <w:szCs w:val="20"/>
          <w:lang w:val="en-GB"/>
        </w:rPr>
        <w:t>, ed. Sheldon Danziger, Gary D. Sandefur, and Daniel H. Weinberg (Cambridge: Harvard</w:t>
      </w:r>
      <w:r w:rsidRPr="00FC3BB8">
        <w:rPr>
          <w:rFonts w:ascii="Times New Roman" w:hAnsi="Times New Roman" w:cs="Times New Roman"/>
          <w:i/>
          <w:iCs/>
          <w:sz w:val="20"/>
          <w:szCs w:val="20"/>
          <w:lang w:val="en-GB"/>
        </w:rPr>
        <w:t xml:space="preserve"> </w:t>
      </w:r>
      <w:r w:rsidRPr="00FC3BB8">
        <w:rPr>
          <w:rFonts w:ascii="Times New Roman" w:hAnsi="Times New Roman" w:cs="Times New Roman"/>
          <w:sz w:val="20"/>
          <w:szCs w:val="20"/>
          <w:lang w:val="en-GB"/>
        </w:rPr>
        <w:t xml:space="preserve">University Press, 1995), 18-50. </w:t>
      </w:r>
    </w:p>
    <w:p w:rsidR="00787318" w:rsidRPr="00FC3BB8" w:rsidRDefault="00787318" w:rsidP="00787318">
      <w:pPr>
        <w:widowControl w:val="0"/>
        <w:autoSpaceDE w:val="0"/>
        <w:autoSpaceDN w:val="0"/>
        <w:adjustRightInd w:val="0"/>
        <w:spacing w:after="0" w:line="240" w:lineRule="auto"/>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90" w:lineRule="auto"/>
        <w:ind w:right="340" w:firstLine="720"/>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90" w:lineRule="auto"/>
        <w:ind w:right="340" w:firstLine="720"/>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90" w:lineRule="auto"/>
        <w:ind w:right="34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lastRenderedPageBreak/>
        <w:t>At mid-century, poverty rates differed between town and countryside. In 1950, two-thirds of farmers lived in poverty, at a time when the highest rate among urban occupations was laborers’ rate of 41 percent. Although the 1950s may have seemed prosperous compared to the previous decades, in that year one-quarter of factory</w:t>
      </w:r>
      <w:bookmarkStart w:id="4" w:name="page14"/>
      <w:bookmarkEnd w:id="4"/>
      <w:r w:rsidRPr="00FC3BB8">
        <w:rPr>
          <w:rFonts w:ascii="Times New Roman" w:hAnsi="Times New Roman" w:cs="Times New Roman"/>
          <w:sz w:val="24"/>
          <w:szCs w:val="24"/>
          <w:lang w:val="en-GB"/>
        </w:rPr>
        <w:t xml:space="preserve"> </w:t>
      </w:r>
      <w:r w:rsidRPr="00FC3BB8">
        <w:rPr>
          <w:rFonts w:ascii="Times New Roman" w:hAnsi="Times New Roman" w:cs="Times New Roman"/>
          <w:sz w:val="20"/>
          <w:szCs w:val="20"/>
          <w:lang w:val="en-GB"/>
        </w:rPr>
        <w:t xml:space="preserve">14 </w:t>
      </w:r>
      <w:r w:rsidRPr="00FC3BB8">
        <w:rPr>
          <w:rFonts w:ascii="Times New Roman" w:hAnsi="Times New Roman" w:cs="Times New Roman"/>
          <w:sz w:val="24"/>
          <w:szCs w:val="24"/>
          <w:lang w:val="en-GB"/>
        </w:rPr>
        <w:t>operatives, 37 percent of those in service occupations, and 18 percent of craft workers lived in poverty.</w:t>
      </w:r>
    </w:p>
    <w:p w:rsidR="00787318" w:rsidRPr="00FC3BB8" w:rsidRDefault="00787318" w:rsidP="00787318">
      <w:pPr>
        <w:widowControl w:val="0"/>
        <w:overflowPunct w:val="0"/>
        <w:autoSpaceDE w:val="0"/>
        <w:autoSpaceDN w:val="0"/>
        <w:adjustRightInd w:val="0"/>
        <w:spacing w:after="0" w:line="480" w:lineRule="auto"/>
        <w:ind w:right="12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By 1990 all of these rates had plummeted (although they were somewhat higher than the 1980s rates). Farmers’ poverty rate had fallen to 16 percent, still high compared to other occupations, but a dramatic improvement from forty years earlier. In 1990, only service workers and laborers had poverty rates higher than 10 percent. Among all those in the labor force, poverty had fallen from 27 percent in 1950 to 7 percent four decades later.</w:t>
      </w:r>
    </w:p>
    <w:p w:rsidR="00787318" w:rsidRPr="00FC3BB8" w:rsidRDefault="00787318" w:rsidP="00787318">
      <w:pPr>
        <w:widowControl w:val="0"/>
        <w:overflowPunct w:val="0"/>
        <w:autoSpaceDE w:val="0"/>
        <w:autoSpaceDN w:val="0"/>
        <w:adjustRightInd w:val="0"/>
        <w:spacing w:after="0" w:line="504" w:lineRule="auto"/>
        <w:ind w:right="60" w:firstLine="720"/>
        <w:rPr>
          <w:rFonts w:ascii="Times New Roman" w:hAnsi="Times New Roman" w:cs="Times New Roman"/>
          <w:sz w:val="24"/>
          <w:szCs w:val="24"/>
          <w:lang w:val="en-GB"/>
        </w:rPr>
      </w:pPr>
      <w:r w:rsidRPr="00FC3BB8">
        <w:rPr>
          <w:rFonts w:ascii="Times New Roman" w:hAnsi="Times New Roman" w:cs="Times New Roman"/>
          <w:sz w:val="23"/>
          <w:szCs w:val="23"/>
          <w:lang w:val="en-GB"/>
        </w:rPr>
        <w:t>Rising real wages, productivity growth, and declining unemployment all combined with the expansion of public benefits to reduce poverty. Earlier in the century, as we have seen, work, even full time year round work, was not always been enough to keep families out of poverty. However, between 1900 and 1990, real annual earnings in manufacturing, in 1987 dollars, rose from about $6,000 to $25,000. (Still, as late as 1969, only 6 percent of white - but 23 percent of black - householders who worked full time for a full year earned poverty incomes.) Non-farm labor productivity increased at an uneven rate, but the trajectory was upward, with productivity much higher at the century’s end than at its beginning. (The annual rate of growth between 1945 and 1972 averaged 2.34 percent, higher than in either earlier or later periods.) As for steady work, in late nineteenth-century Kansas, to take one example, it took only 3.5 years for 95 percent of laborers to experience unemployment; in the late twentieth-century, it would have taken 26 years. In 1910, 32 percent of all workers in manufacturing, transportation, and mining</w:t>
      </w:r>
    </w:p>
    <w:p w:rsidR="00787318" w:rsidRPr="00FC3BB8" w:rsidRDefault="00787318" w:rsidP="00787318">
      <w:pPr>
        <w:widowControl w:val="0"/>
        <w:autoSpaceDE w:val="0"/>
        <w:autoSpaceDN w:val="0"/>
        <w:adjustRightInd w:val="0"/>
        <w:spacing w:after="0" w:line="240" w:lineRule="auto"/>
        <w:rPr>
          <w:rFonts w:ascii="Times New Roman" w:hAnsi="Times New Roman" w:cs="Times New Roman"/>
          <w:sz w:val="24"/>
          <w:szCs w:val="24"/>
          <w:lang w:val="en-GB"/>
        </w:rPr>
        <w:sectPr w:rsidR="00787318" w:rsidRPr="00FC3BB8">
          <w:pgSz w:w="12240" w:h="15840"/>
          <w:pgMar w:top="700" w:right="1800" w:bottom="1440" w:left="1800" w:header="708" w:footer="708" w:gutter="0"/>
          <w:cols w:space="708" w:equalWidth="0">
            <w:col w:w="8640"/>
          </w:cols>
          <w:noEndnote/>
        </w:sectPr>
      </w:pPr>
    </w:p>
    <w:p w:rsidR="00787318" w:rsidRPr="00FC3BB8" w:rsidRDefault="00787318" w:rsidP="00787318">
      <w:pPr>
        <w:widowControl w:val="0"/>
        <w:overflowPunct w:val="0"/>
        <w:autoSpaceDE w:val="0"/>
        <w:autoSpaceDN w:val="0"/>
        <w:adjustRightInd w:val="0"/>
        <w:spacing w:after="0" w:line="240" w:lineRule="auto"/>
        <w:jc w:val="right"/>
        <w:rPr>
          <w:rFonts w:ascii="Times New Roman" w:hAnsi="Times New Roman" w:cs="Times New Roman"/>
          <w:sz w:val="24"/>
          <w:szCs w:val="24"/>
          <w:lang w:val="en-GB"/>
        </w:rPr>
      </w:pPr>
      <w:bookmarkStart w:id="5" w:name="page15"/>
      <w:bookmarkEnd w:id="5"/>
      <w:r w:rsidRPr="00FC3BB8">
        <w:rPr>
          <w:rFonts w:ascii="Times New Roman" w:hAnsi="Times New Roman" w:cs="Times New Roman"/>
          <w:sz w:val="20"/>
          <w:szCs w:val="20"/>
          <w:lang w:val="en-GB"/>
        </w:rPr>
        <w:lastRenderedPageBreak/>
        <w:t>15</w:t>
      </w:r>
    </w:p>
    <w:p w:rsidR="00787318" w:rsidRPr="00FC3BB8" w:rsidRDefault="00787318" w:rsidP="00787318">
      <w:pPr>
        <w:widowControl w:val="0"/>
        <w:autoSpaceDE w:val="0"/>
        <w:autoSpaceDN w:val="0"/>
        <w:adjustRightInd w:val="0"/>
        <w:spacing w:after="0" w:line="200"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54"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36" w:lineRule="auto"/>
        <w:ind w:right="520"/>
        <w:rPr>
          <w:rFonts w:ascii="Times New Roman" w:hAnsi="Times New Roman" w:cs="Times New Roman"/>
          <w:sz w:val="24"/>
          <w:szCs w:val="24"/>
          <w:lang w:val="en-GB"/>
        </w:rPr>
      </w:pPr>
      <w:r w:rsidRPr="00FC3BB8">
        <w:rPr>
          <w:rFonts w:ascii="Times New Roman" w:hAnsi="Times New Roman" w:cs="Times New Roman"/>
          <w:sz w:val="24"/>
          <w:szCs w:val="24"/>
          <w:lang w:val="en-GB"/>
        </w:rPr>
        <w:t>were unemployed at some point during the year.</w:t>
      </w:r>
      <w:r w:rsidRPr="00FC3BB8">
        <w:rPr>
          <w:rFonts w:ascii="Times New Roman" w:hAnsi="Times New Roman" w:cs="Times New Roman"/>
          <w:sz w:val="32"/>
          <w:szCs w:val="32"/>
          <w:vertAlign w:val="superscript"/>
          <w:lang w:val="en-GB"/>
        </w:rPr>
        <w:t>25</w:t>
      </w:r>
      <w:r w:rsidRPr="00FC3BB8">
        <w:rPr>
          <w:rFonts w:ascii="Times New Roman" w:hAnsi="Times New Roman" w:cs="Times New Roman"/>
          <w:sz w:val="24"/>
          <w:szCs w:val="24"/>
          <w:lang w:val="en-GB"/>
        </w:rPr>
        <w:t xml:space="preserve"> Starting in the 1950s, poverty also went down on account of public benefits – notably expansions of unemployment insurance and Social Security (topics to which we return).</w:t>
      </w:r>
    </w:p>
    <w:p w:rsidR="00787318" w:rsidRPr="00FC3BB8" w:rsidRDefault="00787318" w:rsidP="00787318">
      <w:pPr>
        <w:widowControl w:val="0"/>
        <w:autoSpaceDE w:val="0"/>
        <w:autoSpaceDN w:val="0"/>
        <w:adjustRightInd w:val="0"/>
        <w:spacing w:after="0" w:line="16"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80" w:lineRule="auto"/>
        <w:ind w:right="40" w:firstLine="780"/>
        <w:rPr>
          <w:rFonts w:ascii="Times New Roman" w:hAnsi="Times New Roman" w:cs="Times New Roman"/>
          <w:sz w:val="24"/>
          <w:szCs w:val="24"/>
          <w:lang w:val="en-GB"/>
        </w:rPr>
      </w:pPr>
      <w:r w:rsidRPr="00FC3BB8">
        <w:rPr>
          <w:rFonts w:ascii="Times New Roman" w:hAnsi="Times New Roman" w:cs="Times New Roman"/>
          <w:sz w:val="24"/>
          <w:szCs w:val="24"/>
          <w:lang w:val="en-GB"/>
        </w:rPr>
        <w:t>For whites, the decline in poverty among workers stalled in the 1970s, a reflection of declining real wages and growing income inequality. For those who worked less than full time for a full year, the situation deteriorated while for blacks, the anti-poverty effectiveness of steady, full time work continued to increase, although at a slower pace, and many remained poor. At the century’s end the working poor were a troubling reminder of stalled progress in wage growth and equality, not an oxymoron.</w:t>
      </w:r>
    </w:p>
    <w:p w:rsidR="00787318" w:rsidRPr="00FC3BB8" w:rsidRDefault="00787318" w:rsidP="00787318">
      <w:pPr>
        <w:widowControl w:val="0"/>
        <w:autoSpaceDE w:val="0"/>
        <w:autoSpaceDN w:val="0"/>
        <w:adjustRightInd w:val="0"/>
        <w:spacing w:after="0" w:line="216" w:lineRule="exact"/>
        <w:rPr>
          <w:rFonts w:ascii="Times New Roman" w:hAnsi="Times New Roman" w:cs="Times New Roman"/>
          <w:sz w:val="24"/>
          <w:szCs w:val="24"/>
          <w:lang w:val="en-GB"/>
        </w:rPr>
      </w:pPr>
    </w:p>
    <w:p w:rsidR="00787318" w:rsidRPr="00FC3BB8" w:rsidRDefault="00787318" w:rsidP="00787318">
      <w:pPr>
        <w:widowControl w:val="0"/>
        <w:autoSpaceDE w:val="0"/>
        <w:autoSpaceDN w:val="0"/>
        <w:adjustRightInd w:val="0"/>
        <w:spacing w:after="0" w:line="276" w:lineRule="exact"/>
        <w:rPr>
          <w:rFonts w:ascii="Times New Roman" w:hAnsi="Times New Roman" w:cs="Times New Roman"/>
          <w:b/>
          <w:i/>
          <w:sz w:val="36"/>
          <w:szCs w:val="36"/>
          <w:lang w:val="en-GB"/>
        </w:rPr>
      </w:pPr>
    </w:p>
    <w:p w:rsidR="00787318" w:rsidRPr="00FC3BB8" w:rsidRDefault="00787318" w:rsidP="00787318">
      <w:pPr>
        <w:widowControl w:val="0"/>
        <w:autoSpaceDE w:val="0"/>
        <w:autoSpaceDN w:val="0"/>
        <w:adjustRightInd w:val="0"/>
        <w:spacing w:after="0" w:line="276" w:lineRule="exact"/>
        <w:rPr>
          <w:rFonts w:ascii="Times New Roman" w:hAnsi="Times New Roman" w:cs="Times New Roman"/>
          <w:b/>
          <w:i/>
          <w:sz w:val="36"/>
          <w:szCs w:val="36"/>
          <w:lang w:val="en-GB"/>
        </w:rPr>
      </w:pPr>
      <w:r w:rsidRPr="00FC3BB8">
        <w:rPr>
          <w:rFonts w:ascii="Times New Roman" w:hAnsi="Times New Roman" w:cs="Times New Roman"/>
          <w:b/>
          <w:i/>
          <w:sz w:val="36"/>
          <w:szCs w:val="36"/>
          <w:lang w:val="en-GB"/>
        </w:rPr>
        <w:t>Conclusion</w:t>
      </w:r>
    </w:p>
    <w:p w:rsidR="00787318" w:rsidRPr="00FC3BB8" w:rsidRDefault="00787318" w:rsidP="00787318">
      <w:pPr>
        <w:widowControl w:val="0"/>
        <w:autoSpaceDE w:val="0"/>
        <w:autoSpaceDN w:val="0"/>
        <w:adjustRightInd w:val="0"/>
        <w:spacing w:after="0" w:line="276" w:lineRule="exact"/>
        <w:rPr>
          <w:rFonts w:ascii="Times New Roman" w:hAnsi="Times New Roman" w:cs="Times New Roman"/>
          <w:sz w:val="24"/>
          <w:szCs w:val="24"/>
          <w:lang w:val="en-GB"/>
        </w:rPr>
      </w:pPr>
    </w:p>
    <w:p w:rsidR="00787318" w:rsidRPr="00FC3BB8" w:rsidRDefault="00787318" w:rsidP="00787318">
      <w:pPr>
        <w:widowControl w:val="0"/>
        <w:overflowPunct w:val="0"/>
        <w:autoSpaceDE w:val="0"/>
        <w:autoSpaceDN w:val="0"/>
        <w:adjustRightInd w:val="0"/>
        <w:spacing w:after="0" w:line="480" w:lineRule="auto"/>
        <w:ind w:right="20" w:firstLine="720"/>
        <w:rPr>
          <w:rFonts w:ascii="Times New Roman" w:hAnsi="Times New Roman" w:cs="Times New Roman"/>
          <w:sz w:val="24"/>
          <w:szCs w:val="24"/>
          <w:lang w:val="en-GB"/>
        </w:rPr>
      </w:pPr>
      <w:r w:rsidRPr="00FC3BB8">
        <w:rPr>
          <w:rFonts w:ascii="Times New Roman" w:hAnsi="Times New Roman" w:cs="Times New Roman"/>
          <w:sz w:val="24"/>
          <w:szCs w:val="24"/>
          <w:lang w:val="en-GB"/>
        </w:rPr>
        <w:t xml:space="preserve">The reduction of poverty was one of the great accomplishments of the twentieth century. Primarily a product of the two to three decades after World War II, poverty’s reduction was a bumpy, uneven process that responded to trends in productivity, income, and the economy; and, after the early 1970s, it more or less stalled. While poverty rates dipped for all groups – whether defined by ethnicity, race, gender, or occupation – the relative differences in poverty among them by and large did not shrink. Indeed, in some instances, as with African Americans and women, they grew much larger. As a result, the social structure of poverty remained quite stable during the decades when it has been measurable – and presumably, although it cannot be quantified as exactly, over the course of the whole century. Where the demography of poverty changed – as with the extraordinary decline of poverty among the elderly, its rise among children, and the increased share of households headed by women among the poor – the process resulted from actions of the state and great shifts in the organization of families and the life course rather than from fundamental modifications in the </w:t>
      </w:r>
      <w:r w:rsidRPr="00FC3BB8">
        <w:rPr>
          <w:rFonts w:ascii="Times New Roman" w:hAnsi="Times New Roman" w:cs="Times New Roman"/>
          <w:sz w:val="24"/>
          <w:szCs w:val="24"/>
          <w:lang w:val="en-GB"/>
        </w:rPr>
        <w:lastRenderedPageBreak/>
        <w:t>structures of inequality.</w:t>
      </w:r>
    </w:p>
    <w:p w:rsidR="00787318" w:rsidRPr="00FC3BB8" w:rsidRDefault="00787318" w:rsidP="00787318">
      <w:pPr>
        <w:widowControl w:val="0"/>
        <w:overflowPunct w:val="0"/>
        <w:autoSpaceDE w:val="0"/>
        <w:autoSpaceDN w:val="0"/>
        <w:adjustRightInd w:val="0"/>
        <w:spacing w:after="0" w:line="515" w:lineRule="auto"/>
        <w:ind w:right="280" w:firstLine="720"/>
        <w:rPr>
          <w:rFonts w:ascii="Times New Roman" w:hAnsi="Times New Roman" w:cs="Times New Roman"/>
          <w:sz w:val="24"/>
          <w:szCs w:val="24"/>
          <w:lang w:val="en-GB"/>
        </w:rPr>
      </w:pPr>
      <w:r w:rsidRPr="00FC3BB8">
        <w:rPr>
          <w:rFonts w:ascii="Times New Roman" w:hAnsi="Times New Roman" w:cs="Times New Roman"/>
          <w:sz w:val="23"/>
          <w:szCs w:val="23"/>
          <w:lang w:val="en-GB"/>
        </w:rPr>
        <w:t>It was the wages of married women, the impact of the welfare state, and the rewards of public employment – as much as rising wages – that reduced and reshaped poverty: married women’s wages supplemented male incomes inadequate to keep families out of poverty; generous transfer payments boosted the incomes of the elderly;</w:t>
      </w:r>
      <w:bookmarkStart w:id="6" w:name="page31"/>
      <w:bookmarkEnd w:id="6"/>
      <w:r w:rsidRPr="00FC3BB8">
        <w:rPr>
          <w:rFonts w:ascii="Times New Roman" w:hAnsi="Times New Roman" w:cs="Times New Roman"/>
          <w:sz w:val="24"/>
          <w:szCs w:val="24"/>
          <w:lang w:val="en-GB"/>
        </w:rPr>
        <w:t xml:space="preserve"> miserly benefits for children kept an unforgivably large share of them poor, and some urban governments brought African-Americans into city jobs. Poverty’s decline and recomposition, however, did not erase old distinctions between the deserving and undeserving poor. Instead, the content of the ancient categories altered to reflect the new situation, with the most dramatic development the movement of single mothers to first place among the undeserving. The result served to reinforce the opposition to public assistance and to justify further reductions, which, in turn, increased poverty. This history shows that the demographic and cultural composition of poverty, as well as its rate, are neither immutable, inevitable, nor the natural by-product of economic processes. To be sure, they respond to the economy’s success in generating wealth. But they are, as well, a product of the rules and customs through which that wealth is distributed and of the strategies that families and governments adopt to respond to the consequences.</w:t>
      </w:r>
    </w:p>
    <w:p w:rsidR="00787318" w:rsidRPr="00FC3BB8" w:rsidRDefault="00787318" w:rsidP="00787318">
      <w:pPr>
        <w:widowControl w:val="0"/>
        <w:overflowPunct w:val="0"/>
        <w:autoSpaceDE w:val="0"/>
        <w:autoSpaceDN w:val="0"/>
        <w:adjustRightInd w:val="0"/>
        <w:spacing w:after="0" w:line="237" w:lineRule="auto"/>
        <w:rPr>
          <w:rFonts w:ascii="Times New Roman" w:hAnsi="Times New Roman" w:cs="Times New Roman"/>
          <w:sz w:val="24"/>
          <w:szCs w:val="24"/>
          <w:lang w:val="en-GB"/>
        </w:rPr>
      </w:pPr>
      <w:r w:rsidRPr="00FC3BB8">
        <w:rPr>
          <w:rFonts w:ascii="Times New Roman" w:hAnsi="Times New Roman" w:cs="Times New Roman"/>
          <w:sz w:val="25"/>
          <w:szCs w:val="25"/>
          <w:vertAlign w:val="superscript"/>
          <w:lang w:val="en-GB"/>
        </w:rPr>
        <w:t>42</w:t>
      </w:r>
      <w:r w:rsidRPr="00FC3BB8">
        <w:rPr>
          <w:rFonts w:ascii="Times New Roman" w:hAnsi="Times New Roman" w:cs="Times New Roman"/>
          <w:sz w:val="20"/>
          <w:szCs w:val="20"/>
          <w:lang w:val="en-GB"/>
        </w:rPr>
        <w:t xml:space="preserve">Michael R. Sosin, “Legal Rights and Welfare Change, 1960-1980,” in Sheldon Danziger and Daniel H. Weinberg, </w:t>
      </w:r>
      <w:r w:rsidRPr="00FC3BB8">
        <w:rPr>
          <w:rFonts w:ascii="Times New Roman" w:hAnsi="Times New Roman" w:cs="Times New Roman"/>
          <w:i/>
          <w:iCs/>
          <w:sz w:val="20"/>
          <w:szCs w:val="20"/>
          <w:lang w:val="en-GB"/>
        </w:rPr>
        <w:t>Fighting Poverty: What Works and What Doesn’t</w:t>
      </w:r>
      <w:r w:rsidRPr="00FC3BB8">
        <w:rPr>
          <w:rFonts w:ascii="Times New Roman" w:hAnsi="Times New Roman" w:cs="Times New Roman"/>
          <w:sz w:val="20"/>
          <w:szCs w:val="20"/>
          <w:lang w:val="en-GB"/>
        </w:rPr>
        <w:t xml:space="preserve"> (Cambridge: Harvard University Press, 1986), pp. 260-282.</w:t>
      </w:r>
    </w:p>
    <w:p w:rsidR="001A5F19" w:rsidRPr="00311609" w:rsidRDefault="001A5F19">
      <w:pPr>
        <w:rPr>
          <w:lang w:val="en-GB"/>
        </w:rPr>
      </w:pPr>
      <w:bookmarkStart w:id="7" w:name="_GoBack"/>
      <w:bookmarkEnd w:id="7"/>
    </w:p>
    <w:sectPr w:rsidR="001A5F19" w:rsidRPr="003116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2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784"/>
    <w:multiLevelType w:val="hybridMultilevel"/>
    <w:tmpl w:val="00004AE1"/>
    <w:lvl w:ilvl="0" w:tplc="00003D6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E6"/>
    <w:rsid w:val="000B6328"/>
    <w:rsid w:val="0010548A"/>
    <w:rsid w:val="001A5F19"/>
    <w:rsid w:val="00220722"/>
    <w:rsid w:val="00224847"/>
    <w:rsid w:val="00311609"/>
    <w:rsid w:val="00356800"/>
    <w:rsid w:val="003D46F4"/>
    <w:rsid w:val="00472C03"/>
    <w:rsid w:val="006E04E6"/>
    <w:rsid w:val="00787318"/>
    <w:rsid w:val="00B00090"/>
    <w:rsid w:val="00CE557D"/>
    <w:rsid w:val="00EB7245"/>
    <w:rsid w:val="00EF2D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9</Pages>
  <Words>2404</Words>
  <Characters>14189</Characters>
  <Application>Microsoft Office Word</Application>
  <DocSecurity>0</DocSecurity>
  <Lines>118</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dc:creator>
  <cp:lastModifiedBy>alice</cp:lastModifiedBy>
  <cp:revision>6</cp:revision>
  <dcterms:created xsi:type="dcterms:W3CDTF">2014-08-12T13:51:00Z</dcterms:created>
  <dcterms:modified xsi:type="dcterms:W3CDTF">2014-08-30T20:31:00Z</dcterms:modified>
</cp:coreProperties>
</file>